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0FA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YATIRIM ORTAKLIĞI A.Ş.</w:t>
            </w:r>
          </w:p>
        </w:tc>
      </w:tr>
    </w:tbl>
    <w:p w:rsidR="00000000" w:rsidRDefault="00450FAF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09.08.1995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AKSÜT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AKSÜT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HAKAN EMİNSOY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23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22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FA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</w:t>
            </w:r>
            <w:r>
              <w:rPr>
                <w:rFonts w:ascii="Arial" w:hAnsi="Arial"/>
                <w:i/>
                <w:color w:val="000000"/>
                <w:sz w:val="16"/>
              </w:rPr>
              <w:t>l)</w:t>
            </w:r>
          </w:p>
        </w:tc>
      </w:tr>
    </w:tbl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50FAF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50FAF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450FAF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Sectorial distribution of securities in the Company's portfolio  as of 31.12.1998 is</w:t>
            </w:r>
            <w:r>
              <w:rPr>
                <w:rFonts w:ascii="Arial TUR" w:hAnsi="Arial TUR"/>
                <w:i/>
                <w:color w:val="000000"/>
                <w:sz w:val="16"/>
              </w:rPr>
              <w:t xml:space="preserve"> shown below.</w:t>
            </w:r>
          </w:p>
        </w:tc>
      </w:tr>
    </w:tbl>
    <w:p w:rsidR="00000000" w:rsidRDefault="00450FA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691"/>
        <w:gridCol w:w="1840"/>
        <w:gridCol w:w="1871"/>
        <w:gridCol w:w="91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MENKUL KIYMETİN TÜRÜ</w:t>
            </w:r>
          </w:p>
        </w:tc>
        <w:tc>
          <w:tcPr>
            <w:tcW w:w="1691" w:type="dxa"/>
          </w:tcPr>
          <w:p w:rsidR="00000000" w:rsidRDefault="00450F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</w:t>
            </w:r>
          </w:p>
        </w:tc>
        <w:tc>
          <w:tcPr>
            <w:tcW w:w="1840" w:type="dxa"/>
          </w:tcPr>
          <w:p w:rsidR="00000000" w:rsidRDefault="00450F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ALIŞ </w:t>
            </w:r>
          </w:p>
        </w:tc>
        <w:tc>
          <w:tcPr>
            <w:tcW w:w="1871" w:type="dxa"/>
          </w:tcPr>
          <w:p w:rsidR="00000000" w:rsidRDefault="00450F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RAYİÇ </w:t>
            </w:r>
          </w:p>
        </w:tc>
        <w:tc>
          <w:tcPr>
            <w:tcW w:w="915" w:type="dxa"/>
          </w:tcPr>
          <w:p w:rsidR="00000000" w:rsidRDefault="00450F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(Type of  Securities)</w:t>
            </w:r>
          </w:p>
        </w:tc>
        <w:tc>
          <w:tcPr>
            <w:tcW w:w="1691" w:type="dxa"/>
          </w:tcPr>
          <w:p w:rsidR="00000000" w:rsidRDefault="00450FAF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</w:rPr>
              <w:t>(Nominal Value)</w:t>
            </w:r>
          </w:p>
        </w:tc>
        <w:tc>
          <w:tcPr>
            <w:tcW w:w="1840" w:type="dxa"/>
          </w:tcPr>
          <w:p w:rsidR="00000000" w:rsidRDefault="00450F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MALİYETİ</w:t>
            </w:r>
          </w:p>
          <w:p w:rsidR="00000000" w:rsidRDefault="00450FAF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</w:rPr>
              <w:t>(Total  Cost)</w:t>
            </w:r>
          </w:p>
        </w:tc>
        <w:tc>
          <w:tcPr>
            <w:tcW w:w="1871" w:type="dxa"/>
          </w:tcPr>
          <w:p w:rsidR="00000000" w:rsidRDefault="00450F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DEĞER</w:t>
            </w:r>
          </w:p>
          <w:p w:rsidR="00000000" w:rsidRDefault="00450FAF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</w:rPr>
              <w:t>(Total Market Value)</w:t>
            </w:r>
          </w:p>
        </w:tc>
        <w:tc>
          <w:tcPr>
            <w:tcW w:w="915" w:type="dxa"/>
          </w:tcPr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  <w:u w:val="single"/>
              </w:rPr>
            </w:pPr>
          </w:p>
          <w:p w:rsidR="00000000" w:rsidRDefault="00450FAF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</w:rPr>
              <w:t>(General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1.HİSSE SENETLERİ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(Shares)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408.569.000.000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1.413.421.381.540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1.344.2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75.026.000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GIDA.İÇKİ VE TÜTÜN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(Manufacture of Food, Beverage &amp; Tobacco)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41.666.000.000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142.220.224.440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147.830.968.000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KİMYA, PETROL , KAUÇUK VE PLASTİK ÜRÜNLER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(Manufacture of Chemicals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and of Chemical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Petroleum, Rubber and Plastic Products)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11.400.000.000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151.453.230.000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152.714.800.000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TAŞ VE TOPRAĞA DAYALI SANAYİ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(Manufacture of Non-Metalic Mineral Products)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1.252.000.000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12.711.502.240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12.744.500.000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ANA SANAYİ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9.003.000.000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127.495.264.260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116.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939.967.000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EŞYA, MAK.GER. YAPIMI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(Fabricated Metal Products, Machinery &amp; Equıp.)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279.247.000.000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462.211.102.740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404.237.539.000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28,34</w:t>
            </w:r>
          </w:p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ELEKTRİK, GAZ SU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(Electricity, Gas and Water)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16.058.741.500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17.035.750.000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1,19</w:t>
            </w:r>
          </w:p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PERAKENDE Tİ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CARET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(Retail Business)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13.500.000.000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180.445.050.000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177.835.500.000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12,47</w:t>
            </w:r>
          </w:p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BANKALAR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(Banks)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19.451.000.000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162.306.146.360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157.592.002.000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11,05</w:t>
            </w:r>
          </w:p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HOLDİNG VE YATIRIM</w:t>
            </w:r>
          </w:p>
          <w:p w:rsidR="00000000" w:rsidRDefault="00450FAF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(Holding and Investment Companies)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33.000.000.000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158.520.120.000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157.344.000.000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11,0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2.DİĞER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75.960.000.000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82.000.000.000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82.000.000.000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04.01.1999 Vadeli Repo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75.960.000.000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82.000.000.000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82.000.000.000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PORTFÖY DEĞERİ TOPLAMI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(Total Portfolio Value)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484.529.000.000</w:t>
            </w: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1.495.421.381.540</w:t>
            </w: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1.426.275.026.000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HAZIR DEĞER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LER(+)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60.652.717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ALACAKLAR(+)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322.511.146.350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DİĞER AKTİFLER(+)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2.327.736.306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BORÇLAR(-)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(135.147.792.119)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TOPLAM DEĞER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1.616.026.769.254</w:t>
            </w:r>
          </w:p>
        </w:tc>
        <w:tc>
          <w:tcPr>
            <w:tcW w:w="915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544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TOPLAM DEĞER/PAY SAYISI</w:t>
            </w:r>
          </w:p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otal Value /Total Number of Shares)</w:t>
            </w:r>
          </w:p>
        </w:tc>
        <w:tc>
          <w:tcPr>
            <w:tcW w:w="169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40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71" w:type="dxa"/>
          </w:tcPr>
          <w:p w:rsidR="00000000" w:rsidRDefault="00450FAF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1.616</w:t>
            </w:r>
          </w:p>
        </w:tc>
        <w:tc>
          <w:tcPr>
            <w:tcW w:w="915" w:type="dxa"/>
          </w:tcPr>
          <w:p w:rsidR="00000000" w:rsidRDefault="00450FAF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</w:tr>
    </w:tbl>
    <w:p w:rsidR="00000000" w:rsidRDefault="00450FAF">
      <w:pPr>
        <w:rPr>
          <w:rFonts w:ascii="Arial TUR" w:hAnsi="Arial TUR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p w:rsidR="00000000" w:rsidRDefault="00450FA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FA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0FAF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50FA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0FA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F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50F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50F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F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50F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50F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F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FİNANS BANK A.Ş.</w:t>
            </w:r>
          </w:p>
        </w:tc>
        <w:tc>
          <w:tcPr>
            <w:tcW w:w="1908" w:type="dxa"/>
          </w:tcPr>
          <w:p w:rsidR="00000000" w:rsidRDefault="00450F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100,000</w:t>
            </w:r>
          </w:p>
        </w:tc>
        <w:tc>
          <w:tcPr>
            <w:tcW w:w="2410" w:type="dxa"/>
          </w:tcPr>
          <w:p w:rsidR="00000000" w:rsidRDefault="00450F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F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450F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900,000</w:t>
            </w:r>
          </w:p>
        </w:tc>
        <w:tc>
          <w:tcPr>
            <w:tcW w:w="2410" w:type="dxa"/>
          </w:tcPr>
          <w:p w:rsidR="00000000" w:rsidRDefault="00450F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90,00</w:t>
            </w:r>
          </w:p>
        </w:tc>
      </w:tr>
    </w:tbl>
    <w:p w:rsidR="00000000" w:rsidRDefault="00450FAF">
      <w:pPr>
        <w:jc w:val="both"/>
        <w:rPr>
          <w:color w:val="000000"/>
          <w:sz w:val="16"/>
        </w:rPr>
      </w:pPr>
    </w:p>
    <w:p w:rsidR="00000000" w:rsidRDefault="00450FAF">
      <w:pPr>
        <w:ind w:firstLine="720"/>
        <w:rPr>
          <w:rFonts w:ascii="Arial" w:hAnsi="Arial"/>
          <w:snapToGrid w:val="0"/>
          <w:color w:val="000000"/>
          <w:sz w:val="16"/>
        </w:rPr>
      </w:pP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</w:p>
    <w:p w:rsidR="00000000" w:rsidRDefault="00450FAF">
      <w:pPr>
        <w:ind w:firstLine="720"/>
        <w:rPr>
          <w:color w:val="000000"/>
          <w:sz w:val="16"/>
        </w:rPr>
      </w:pP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6269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21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0FAF"/>
    <w:rsid w:val="004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34633-BB86-44CA-8231-B972E824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1999-04-16T18:05:00Z</cp:lastPrinted>
  <dcterms:created xsi:type="dcterms:W3CDTF">2022-09-01T21:55:00Z</dcterms:created>
  <dcterms:modified xsi:type="dcterms:W3CDTF">2022-09-01T21:55:00Z</dcterms:modified>
</cp:coreProperties>
</file>