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Ind w:w="-30.0" w:type="dxa"/>
        <w:tblLayout w:type="fixed"/>
        <w:tblLook w:val="00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PARSAN MAKİNA PARÇALARI SANAYİİ A.Ş.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2.0" w:type="dxa"/>
        <w:jc w:val="left"/>
        <w:tblInd w:w="-30.0" w:type="dxa"/>
        <w:tblLayout w:type="fixed"/>
        <w:tblLook w:val="0000"/>
      </w:tblPr>
      <w:tblGrid>
        <w:gridCol w:w="2440"/>
        <w:gridCol w:w="142"/>
        <w:gridCol w:w="6520"/>
        <w:tblGridChange w:id="0">
          <w:tblGrid>
            <w:gridCol w:w="2440"/>
            <w:gridCol w:w="142"/>
            <w:gridCol w:w="652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6"/>
                <w:szCs w:val="16"/>
                <w:rtl w:val="0"/>
              </w:rPr>
              <w:t xml:space="preserve">06 / 03 / 1968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BAŞLICA ÜRETİMİ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DÖVME ÇELİK ÜZERİNE MAKİNA PARÇALARI İMALATI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(Machine Equipment Manufacturing)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GÜZELYALI MAH. KEMİKLİDERE MEVKİİ PENDİK - İSTANBUL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İDRİS YAMANTÜRK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ZİYA ÖZKAN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TEVFİK YAMANTÜRK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UĞUR DOĞAN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Ö.FARUK ERKAN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(0 216) 493 12 66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(0 216) 493 12 80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PERSO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PERSONEL : 106   İŞÇİ : 345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01 / 12 / 1999 – 31 / 05 / 2000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TEK METAL İŞ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KAYITLI SERMAYE TAVANI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pStyle w:val="Heading1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3.000.000.000.000,-TL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(Authorized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mo" w:cs="Arimo" w:eastAsia="Arimo" w:hAnsi="Arimo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ÇIKARILMIŞ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1.440.000.000.000,-TL.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(Issued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ULUSAL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(National)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üretim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production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806"/>
        <w:gridCol w:w="1990"/>
        <w:gridCol w:w="818"/>
        <w:gridCol w:w="1908"/>
        <w:gridCol w:w="818"/>
        <w:tblGridChange w:id="0">
          <w:tblGrid>
            <w:gridCol w:w="709"/>
            <w:gridCol w:w="2307"/>
            <w:gridCol w:w="806"/>
            <w:gridCol w:w="1990"/>
            <w:gridCol w:w="818"/>
            <w:gridCol w:w="1908"/>
            <w:gridCol w:w="81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Çelik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Akslar Miller ( Adet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Ön Dingil ( Kg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Steel ( 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Axles ( Unit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I-Beam ( Kg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ind w:left="459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9.650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ind w:left="356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199.147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ind w:left="356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13.610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45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ind w:left="459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5.684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ind w:left="356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189.049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ind w:left="356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12.720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mo" w:cs="Arimo" w:eastAsia="Arimo" w:hAnsi="Arimo"/>
          <w:sz w:val="16"/>
          <w:szCs w:val="16"/>
        </w:rPr>
      </w:pPr>
      <w:r w:rsidDel="00000000" w:rsidR="00000000" w:rsidRPr="00000000">
        <w:rPr>
          <w:rFonts w:ascii="Arimo" w:cs="Arimo" w:eastAsia="Arimo" w:hAnsi="Arimo"/>
          <w:sz w:val="16"/>
          <w:szCs w:val="16"/>
          <w:rtl w:val="0"/>
        </w:rPr>
        <w:t xml:space="preserve">K.K.O.-Kapasite Kullanım Oranı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C.U.R.-Capacity Utilization Rate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satış miktarı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sales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14.000000000001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1990"/>
        <w:gridCol w:w="1908"/>
        <w:tblGridChange w:id="0">
          <w:tblGrid>
            <w:gridCol w:w="709"/>
            <w:gridCol w:w="2307"/>
            <w:gridCol w:w="1990"/>
            <w:gridCol w:w="190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Çelik  ( Ton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Akslar Miller ( Adet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Ön Dingil ( Kg 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Steel ( Tons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Axles ( Unit 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I-Beam ( Kg 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ind w:left="459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8.430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ind w:left="420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194.822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ind w:left="273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13.181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ind w:left="459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6.737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ind w:left="420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185.244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ind w:left="273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8.446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içinde gerçekleştirdiği ithalat ve ihracat rakamları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export and import figures that  the Company realized  in the last two years  are given below.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2.0" w:type="dxa"/>
        <w:jc w:val="left"/>
        <w:tblInd w:w="120.0" w:type="dxa"/>
        <w:tblLayout w:type="fixed"/>
        <w:tblLook w:val="0000"/>
      </w:tblPr>
      <w:tblGrid>
        <w:gridCol w:w="905"/>
        <w:gridCol w:w="1527"/>
        <w:gridCol w:w="2410"/>
        <w:gridCol w:w="1701"/>
        <w:gridCol w:w="2409"/>
        <w:tblGridChange w:id="0">
          <w:tblGrid>
            <w:gridCol w:w="905"/>
            <w:gridCol w:w="1527"/>
            <w:gridCol w:w="2410"/>
            <w:gridCol w:w="1701"/>
            <w:gridCol w:w="2409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İthalat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Maliyetler İçindeki Payı(%)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İhracat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Satışlar İçindeki Payı(%)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Imports ($)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Costs(%)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Exports ($)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Sales(%)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ind w:right="1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260.075.692.850</w:t>
            </w:r>
          </w:p>
          <w:p w:rsidR="00000000" w:rsidDel="00000000" w:rsidP="00000000" w:rsidRDefault="00000000" w:rsidRPr="00000000" w14:paraId="000000B6">
            <w:pPr>
              <w:ind w:right="112"/>
              <w:jc w:val="right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969.455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ind w:right="110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8">
            <w:pPr>
              <w:ind w:right="110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ind w:right="1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2.153.573.710.000</w:t>
            </w:r>
          </w:p>
          <w:p w:rsidR="00000000" w:rsidDel="00000000" w:rsidP="00000000" w:rsidRDefault="00000000" w:rsidRPr="00000000" w14:paraId="000000BA">
            <w:pPr>
              <w:ind w:right="112"/>
              <w:jc w:val="right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7.473.862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ind w:right="110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ind w:right="1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137.261.126.520</w:t>
            </w:r>
          </w:p>
          <w:p w:rsidR="00000000" w:rsidDel="00000000" w:rsidP="00000000" w:rsidRDefault="00000000" w:rsidRPr="00000000" w14:paraId="000000BE">
            <w:pPr>
              <w:ind w:right="112"/>
              <w:jc w:val="right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329.315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ind w:right="110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0,2</w:t>
            </w:r>
          </w:p>
          <w:p w:rsidR="00000000" w:rsidDel="00000000" w:rsidP="00000000" w:rsidRDefault="00000000" w:rsidRPr="00000000" w14:paraId="000000C0">
            <w:pPr>
              <w:ind w:right="110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ind w:right="112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4.494.238.195.862</w:t>
            </w:r>
          </w:p>
          <w:p w:rsidR="00000000" w:rsidDel="00000000" w:rsidP="00000000" w:rsidRDefault="00000000" w:rsidRPr="00000000" w14:paraId="000000C2">
            <w:pPr>
              <w:ind w:right="112"/>
              <w:jc w:val="right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9.664.478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ind w:right="110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on-going investments and projects of the Company are given below.</w:t>
            </w:r>
          </w:p>
        </w:tc>
      </w:tr>
    </w:tbl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142.0" w:type="dxa"/>
        <w:tblLayout w:type="fixed"/>
        <w:tblLook w:val="0000"/>
      </w:tblPr>
      <w:tblGrid>
        <w:gridCol w:w="3403"/>
        <w:gridCol w:w="2126"/>
        <w:gridCol w:w="2126"/>
        <w:gridCol w:w="1843"/>
        <w:tblGridChange w:id="0">
          <w:tblGrid>
            <w:gridCol w:w="3403"/>
            <w:gridCol w:w="2126"/>
            <w:gridCol w:w="2126"/>
            <w:gridCol w:w="1843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Modernizasyon ve Darboğaz Giderici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(Modernazition And Bottlenect Elimination)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16.03.1999 - 31.12.2001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ind w:left="356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1.548.110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ind w:left="356" w:right="459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294.141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Company's main participations and  its portion in their  equity capital are shown below.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59.000000000001" w:type="dxa"/>
        <w:jc w:val="left"/>
        <w:tblInd w:w="567.0" w:type="dxa"/>
        <w:tblLayout w:type="fixed"/>
        <w:tblLook w:val="0000"/>
      </w:tblPr>
      <w:tblGrid>
        <w:gridCol w:w="3013"/>
        <w:gridCol w:w="2304"/>
        <w:gridCol w:w="2342"/>
        <w:tblGridChange w:id="0">
          <w:tblGrid>
            <w:gridCol w:w="3013"/>
            <w:gridCol w:w="2304"/>
            <w:gridCol w:w="2342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Sermayesi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 Participation Capital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OMTAŞ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23.355.948.000,-TL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PARSAT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15.000.000.000,-TL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The main shareholders and their participations in the equity capital are shown below.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654.000000000001" w:type="dxa"/>
        <w:jc w:val="left"/>
        <w:tblInd w:w="426.0" w:type="dxa"/>
        <w:tblLayout w:type="fixed"/>
        <w:tblLook w:val="0000"/>
      </w:tblPr>
      <w:tblGrid>
        <w:gridCol w:w="3336"/>
        <w:gridCol w:w="1908"/>
        <w:gridCol w:w="2410"/>
        <w:tblGridChange w:id="0">
          <w:tblGrid>
            <w:gridCol w:w="3336"/>
            <w:gridCol w:w="1908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Ortak Ünvanı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Tutar (Milyon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Sermaye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Share 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GÜRİŞ İNŞAAT VE MÜHENDİSLİK A.Ş.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ind w:right="537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941.276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ind w:right="820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65,36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PARSAT MAKİNA SAN. VE PAZ. A.Ş.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ind w:right="537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233.239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ind w:right="820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16,20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GÜRİŞ MAKİNA VE MÜHENDİSLİK A.Ş.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ind w:right="537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19.680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ind w:right="820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1,37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İDRİS YAMANTÜRK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ind w:right="537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ind w:right="820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1,73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TEVFİK YAMANTÜRK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ind w:right="537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ind w:right="820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0,17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MÜŞFİK YAMANTÜRK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ind w:right="537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ind w:right="820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0,17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DİĞER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(Others)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ind w:right="537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216.000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ind w:right="820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15,00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TOPLAM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ind w:right="537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1.440.000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ind w:right="820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100,00</w:t>
            </w:r>
          </w:p>
        </w:tc>
      </w:tr>
    </w:tbl>
    <w:p w:rsidR="00000000" w:rsidDel="00000000" w:rsidP="00000000" w:rsidRDefault="00000000" w:rsidRPr="00000000" w14:paraId="00000111">
      <w:pPr>
        <w:ind w:left="72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247" w:top="2155" w:left="1361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mo" w:cs="Arimo" w:eastAsia="Arimo" w:hAnsi="Arimo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ascii="Arial TUR" w:hAnsi="Arial TUR"/>
      <w:b w:val="1"/>
      <w:color w:val="000000"/>
      <w:sz w:val="2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luJmm4EKd54VkQM8qTTtyob7NA==">AMUW2mXsMd65LoJ/lpBCcOeDBsL6epeIghcVDJaPqYdOaGIWfBcUtVyciXgARRo4ma+e1Gj47I19w69oR72PCbJHKQEm1JZO4Ho92HE7D2LpJiSXq4GHaZo=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2022-09-01T21:57:00Z</dcterms:created>
  <dc:creator>Ali Ihsan DILER</dc:creator>
</cp:coreProperties>
</file>