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6AD2">
            <w:pPr>
              <w:pStyle w:val="Heading2"/>
              <w:rPr>
                <w:sz w:val="27"/>
              </w:rPr>
            </w:pPr>
            <w:r>
              <w:rPr>
                <w:sz w:val="27"/>
              </w:rPr>
              <w:t>SODA SANAYİİ A.Ş.</w:t>
            </w:r>
          </w:p>
        </w:tc>
      </w:tr>
    </w:tbl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</w:p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KURULUŞ TARİHİ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(Established in)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BAŞLICA ÜRETİMİ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SODYUM BİKROMAT,SODYUM SÜLFÜR,SODYUM SÜLFAT,BAZİK KROM SÜLFAT(TANKROM AB,TANKROM SB,TANKROM A40,TANKROMS40,TANKROM FS,TANKROM OB,TANKROM FO,RESİNTAN 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(Main Busi</w:t>
            </w:r>
            <w:r>
              <w:rPr>
                <w:rFonts w:ascii="Arial" w:hAnsi="Arial"/>
                <w:b/>
                <w:color w:val="000000"/>
                <w:sz w:val="15"/>
              </w:rPr>
              <w:t>ness Line)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GENEL MERKEZ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POSTA  KUTUSU:654     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(Head Office)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POST BOX:654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GENEL MÜDÜR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(General Manager)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YÖNETİM KURULU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BAŞKAN:DR TEVFİK ATEŞ KUT 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BAŞKAN VEKİLİ: CEMİL KANPARA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ÜYELER:MEHMET NUR ATUKALP,CAHİT BÖRK,HASAN BUDDA,UĞUR GÖKÇE,ÜNAY S. GÜLDAL,MEHMET İ.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(Board of Directors)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PRESIDENT:DR TEVFİK ATEŞ KUT 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PROXY OF PRESIDENT: CEMİL KANPARA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MEMBERS:MEHMET NUR ATUKALP,CAHİT BÖRK,HASAN BUDDA,UĞUR GÖKÇE,ÜNAY S. GÜLDAL,ME</w:t>
            </w:r>
            <w:r>
              <w:rPr>
                <w:rFonts w:ascii="Arial" w:hAnsi="Arial"/>
                <w:color w:val="000000"/>
                <w:sz w:val="15"/>
              </w:rPr>
              <w:t>HMET İ.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TELEFON NO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0.324.451 32 32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(Phone)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FAKS NO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0.324.221 90 15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(Facsimile)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5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344 MEMUR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604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(Number of Employees)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344 CİVİL SERVANT</w:t>
            </w:r>
          </w:p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604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01.01.2000  31.12.2001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(Collective</w:t>
            </w:r>
            <w:r>
              <w:rPr>
                <w:rFonts w:ascii="Arial" w:hAnsi="Arial"/>
                <w:b/>
                <w:color w:val="000000"/>
                <w:sz w:val="15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OİL CHEMİCAL RUBBER WORKERS TRADE UNİON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(Employers' Union)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pStyle w:val="Heading4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18.960.000.000.000.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(Paid i</w:t>
            </w:r>
            <w:r>
              <w:rPr>
                <w:rFonts w:ascii="Arial" w:hAnsi="Arial"/>
                <w:b/>
                <w:color w:val="000000"/>
                <w:sz w:val="15"/>
              </w:rPr>
              <w:t>n Capital)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:</w:t>
            </w: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  <w:r>
              <w:rPr>
                <w:rFonts w:ascii="Arial" w:hAnsi="Arial"/>
                <w:b/>
                <w:color w:val="000000"/>
                <w:sz w:val="15"/>
              </w:rPr>
              <w:t>(Trading Market)</w:t>
            </w:r>
          </w:p>
        </w:tc>
        <w:tc>
          <w:tcPr>
            <w:tcW w:w="142" w:type="dxa"/>
          </w:tcPr>
          <w:p w:rsidR="00000000" w:rsidRDefault="00AD6AD2">
            <w:pPr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6520" w:type="dxa"/>
          </w:tcPr>
          <w:p w:rsidR="00000000" w:rsidRDefault="00AD6AD2">
            <w:pPr>
              <w:rPr>
                <w:rFonts w:ascii="Arial" w:hAnsi="Arial"/>
                <w:i/>
                <w:color w:val="000000"/>
                <w:sz w:val="15"/>
              </w:rPr>
            </w:pPr>
            <w:r>
              <w:rPr>
                <w:rFonts w:ascii="Arial" w:hAnsi="Arial"/>
                <w:i/>
                <w:color w:val="000000"/>
                <w:sz w:val="15"/>
              </w:rPr>
              <w:t>( National Market )</w:t>
            </w: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  <w:r>
        <w:rPr>
          <w:rFonts w:ascii="Arial" w:hAnsi="Arial"/>
          <w:sz w:val="15"/>
        </w:rPr>
        <w:t xml:space="preserve"> </w:t>
      </w: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64"/>
        <w:gridCol w:w="5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64" w:type="dxa"/>
          </w:tcPr>
          <w:p w:rsidR="00000000" w:rsidRDefault="00AD6AD2">
            <w:pPr>
              <w:tabs>
                <w:tab w:val="left" w:pos="3436"/>
              </w:tabs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>Şirket'in son iki yıl itibari ile üretim bilgileri aşağıda gösterilmiştir.</w:t>
            </w:r>
          </w:p>
        </w:tc>
        <w:tc>
          <w:tcPr>
            <w:tcW w:w="5648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>The production figures of the Company for the last two years are  shown below.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992"/>
        <w:gridCol w:w="992"/>
        <w:gridCol w:w="1134"/>
        <w:gridCol w:w="851"/>
        <w:gridCol w:w="1086"/>
        <w:gridCol w:w="851"/>
        <w:gridCol w:w="1228"/>
        <w:gridCol w:w="804"/>
        <w:gridCol w:w="850"/>
        <w:gridCol w:w="10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</w:t>
            </w:r>
            <w:r>
              <w:rPr>
                <w:rFonts w:ascii="Arial" w:hAnsi="Arial"/>
                <w:color w:val="000000"/>
                <w:sz w:val="14"/>
              </w:rPr>
              <w:t>um Karbonat (Ton)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K.K.O.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(%)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Sodyum Bikarbonat (Ton)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K.K.O.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(%)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Sodyum Silikat (Ton)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K.K.O.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(%)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Sodyum bikromat (Ton)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K.K.O.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(%)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Sodyum Sülfür (Ton)</w:t>
            </w: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K.K.O.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tabs>
                <w:tab w:val="left" w:pos="3686"/>
                <w:tab w:val="left" w:pos="3828"/>
                <w:tab w:val="left" w:pos="5245"/>
                <w:tab w:val="left" w:pos="5954"/>
                <w:tab w:val="left" w:pos="9781"/>
              </w:tabs>
              <w:ind w:left="284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Sodium Carbonate (Tons)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(C.U.R.)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Sodium Bicarbonate (Tons)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(C.U.R.)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(%)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Sodium Silicate </w:t>
            </w:r>
            <w:r>
              <w:rPr>
                <w:rFonts w:ascii="Arial" w:hAnsi="Arial"/>
                <w:color w:val="000000"/>
                <w:sz w:val="14"/>
              </w:rPr>
              <w:t>(Tons)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(C.U.R.)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(%)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Sodium Dichromate (Tons)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(C.U.R.)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Sodium Sulphide (Tons)</w:t>
            </w: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(C.U.R.)</w:t>
            </w:r>
          </w:p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0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1998     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594.070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73.385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40993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26.759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64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5.709</w:t>
            </w: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1999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650.818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75.501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53243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38.470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93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7.617</w:t>
            </w: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Sodyum Sülfat (Ton)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Tankro</w:t>
            </w:r>
            <w:r>
              <w:rPr>
                <w:rFonts w:ascii="Arial" w:hAnsi="Arial"/>
                <w:color w:val="000000"/>
                <w:sz w:val="14"/>
              </w:rPr>
              <w:t>m (Ton)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Resintan M (Ton)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Kromik Asit (Ton)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Sodium Sulphate (Tons)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 TUR" w:hAnsi="Arial TUR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Basic Chromium Sulphate (Tons)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Resintan M (Tons)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b/>
                <w:i/>
                <w:sz w:val="14"/>
                <w:u w:val="single"/>
              </w:rPr>
            </w:pPr>
            <w:r>
              <w:rPr>
                <w:rFonts w:ascii="Arial" w:hAnsi="Arial"/>
                <w:color w:val="000000"/>
                <w:sz w:val="14"/>
              </w:rPr>
              <w:t>Chromic Acid (Tons)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1998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18447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52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43.862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178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906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1999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32112</w:t>
            </w: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90</w:t>
            </w: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43.781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53</w:t>
            </w: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ind w:right="34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4.264</w:t>
            </w: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71</w:t>
            </w: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5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FF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86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1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28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4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50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039" w:type="dxa"/>
          </w:tcPr>
          <w:p w:rsidR="00000000" w:rsidRDefault="00AD6AD2">
            <w:pPr>
              <w:framePr w:hSpace="141" w:wrap="around" w:vAnchor="text" w:hAnchor="margin" w:y="442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 TUR" w:hAnsi="Arial TUR"/>
          <w:sz w:val="15"/>
        </w:rPr>
      </w:pPr>
    </w:p>
    <w:p w:rsidR="00000000" w:rsidRDefault="00AD6AD2">
      <w:pPr>
        <w:rPr>
          <w:rFonts w:ascii="Arial TUR" w:hAnsi="Arial TUR"/>
          <w:sz w:val="15"/>
        </w:rPr>
      </w:pPr>
      <w:r>
        <w:rPr>
          <w:rFonts w:ascii="Arial TUR" w:hAnsi="Arial TUR"/>
          <w:sz w:val="15"/>
        </w:rPr>
        <w:t>K.K.O.</w:t>
      </w:r>
      <w:r>
        <w:rPr>
          <w:rFonts w:ascii="Arial TUR" w:hAnsi="Arial TUR"/>
          <w:sz w:val="15"/>
        </w:rPr>
        <w:t>-Kapasite Kullanım Oranı</w:t>
      </w:r>
    </w:p>
    <w:p w:rsidR="00000000" w:rsidRDefault="00AD6AD2">
      <w:pPr>
        <w:rPr>
          <w:rFonts w:ascii="Arial" w:hAnsi="Arial"/>
          <w:sz w:val="15"/>
        </w:rPr>
      </w:pPr>
      <w:r>
        <w:rPr>
          <w:rFonts w:ascii="Arial" w:hAnsi="Arial"/>
          <w:i/>
          <w:sz w:val="15"/>
        </w:rPr>
        <w:t>C.U.R.-Capacity Utilization Rat</w:t>
      </w: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6AD2">
            <w:pPr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6AD2">
            <w:pPr>
              <w:jc w:val="both"/>
              <w:rPr>
                <w:rFonts w:ascii="Arial" w:hAnsi="Arial"/>
                <w:sz w:val="15"/>
              </w:rPr>
            </w:pPr>
          </w:p>
        </w:tc>
        <w:tc>
          <w:tcPr>
            <w:tcW w:w="4105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>The sales figures of the Company for the last two years are  shown below.</w:t>
            </w: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993"/>
        <w:gridCol w:w="1086"/>
        <w:gridCol w:w="898"/>
        <w:gridCol w:w="1087"/>
        <w:gridCol w:w="992"/>
        <w:gridCol w:w="992"/>
        <w:gridCol w:w="992"/>
        <w:gridCol w:w="99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6A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Karbonat (Ton)</w:t>
            </w:r>
          </w:p>
        </w:tc>
        <w:tc>
          <w:tcPr>
            <w:tcW w:w="1086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Bik</w:t>
            </w:r>
            <w:r>
              <w:rPr>
                <w:rFonts w:ascii="Arial" w:hAnsi="Arial"/>
                <w:sz w:val="16"/>
              </w:rPr>
              <w:t>arbonat (Ton)</w:t>
            </w:r>
          </w:p>
        </w:tc>
        <w:tc>
          <w:tcPr>
            <w:tcW w:w="898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Silikat (Ton)</w:t>
            </w:r>
          </w:p>
        </w:tc>
        <w:tc>
          <w:tcPr>
            <w:tcW w:w="1087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bikromat (Ton)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Sülfür (Ton)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Sülfat (Ton)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Tankrom (Ton)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Resintan M (Ton)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Carbonate (Tons)</w:t>
            </w:r>
          </w:p>
        </w:tc>
        <w:tc>
          <w:tcPr>
            <w:tcW w:w="1086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Bicarbonate (Tons)</w:t>
            </w:r>
          </w:p>
        </w:tc>
        <w:tc>
          <w:tcPr>
            <w:tcW w:w="898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Silicate (Tons)</w:t>
            </w:r>
          </w:p>
        </w:tc>
        <w:tc>
          <w:tcPr>
            <w:tcW w:w="1087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Dichromate (Tons)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Sul</w:t>
            </w:r>
            <w:r>
              <w:rPr>
                <w:rFonts w:ascii="Arial" w:hAnsi="Arial"/>
                <w:sz w:val="16"/>
              </w:rPr>
              <w:t>phide (Tons)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Sodium Sulphate (Tons)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Basic Chromium Sulphate (Tons)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Resintan M (Tons)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Chromic Acid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6A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563.933</w:t>
            </w:r>
          </w:p>
        </w:tc>
        <w:tc>
          <w:tcPr>
            <w:tcW w:w="1086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69.774</w:t>
            </w:r>
          </w:p>
        </w:tc>
        <w:tc>
          <w:tcPr>
            <w:tcW w:w="898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38.333</w:t>
            </w:r>
          </w:p>
        </w:tc>
        <w:tc>
          <w:tcPr>
            <w:tcW w:w="1087" w:type="dxa"/>
            <w:vAlign w:val="bottom"/>
          </w:tcPr>
          <w:p w:rsidR="00000000" w:rsidRDefault="00AD6AD2">
            <w:pPr>
              <w:ind w:right="-1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8.976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6.176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4.786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38.889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</w:tcPr>
          <w:p w:rsidR="00000000" w:rsidRDefault="00AD6A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635.884</w:t>
            </w:r>
          </w:p>
        </w:tc>
        <w:tc>
          <w:tcPr>
            <w:tcW w:w="1086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75.312</w:t>
            </w:r>
          </w:p>
        </w:tc>
        <w:tc>
          <w:tcPr>
            <w:tcW w:w="898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54.334</w:t>
            </w:r>
          </w:p>
        </w:tc>
        <w:tc>
          <w:tcPr>
            <w:tcW w:w="1087" w:type="dxa"/>
            <w:vAlign w:val="bottom"/>
          </w:tcPr>
          <w:p w:rsidR="00000000" w:rsidRDefault="00AD6AD2">
            <w:pPr>
              <w:ind w:right="-1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15.925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6.871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9.456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39.755</w:t>
            </w:r>
          </w:p>
        </w:tc>
        <w:tc>
          <w:tcPr>
            <w:tcW w:w="993" w:type="dxa"/>
            <w:vAlign w:val="bottom"/>
          </w:tcPr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992" w:type="dxa"/>
            <w:vAlign w:val="bottom"/>
          </w:tcPr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4.398</w:t>
            </w: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7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6AD2">
            <w:pPr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6AD2">
            <w:pPr>
              <w:jc w:val="both"/>
              <w:rPr>
                <w:rFonts w:ascii="Arial" w:hAnsi="Arial"/>
                <w:sz w:val="15"/>
              </w:rPr>
            </w:pPr>
          </w:p>
        </w:tc>
        <w:tc>
          <w:tcPr>
            <w:tcW w:w="4105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>The export and import figures that  the Company realized  in the last two years  are given below.</w:t>
            </w: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905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527" w:type="dxa"/>
            <w:tcBorders>
              <w:bottom w:val="nil"/>
            </w:tcBorders>
          </w:tcPr>
          <w:p w:rsidR="00000000" w:rsidRDefault="00AD6AD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6.271.455.447.679 24.499.848679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AD6A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15.249.664.000.000</w:t>
            </w:r>
          </w:p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57.974.353</w:t>
            </w:r>
          </w:p>
        </w:tc>
        <w:tc>
          <w:tcPr>
            <w:tcW w:w="2269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905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  <w:tcBorders>
              <w:bottom w:val="nil"/>
            </w:tcBorders>
          </w:tcPr>
          <w:p w:rsidR="00000000" w:rsidRDefault="00AD6AD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6.292.147.421.266</w:t>
            </w:r>
          </w:p>
          <w:p w:rsidR="00000000" w:rsidRDefault="00AD6AD2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15.398.388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000000" w:rsidRDefault="00AD6A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33.588.130.000.000</w:t>
            </w:r>
          </w:p>
          <w:p w:rsidR="00000000" w:rsidRDefault="00AD6AD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80.018.099</w:t>
            </w:r>
          </w:p>
        </w:tc>
        <w:tc>
          <w:tcPr>
            <w:tcW w:w="2269" w:type="dxa"/>
            <w:tcBorders>
              <w:bottom w:val="nil"/>
            </w:tcBorders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AD6AD2">
      <w:pPr>
        <w:rPr>
          <w:rFonts w:ascii="Arial" w:hAnsi="Arial"/>
          <w:b/>
          <w:sz w:val="19"/>
          <w:u w:val="single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6AD2">
            <w:pPr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6AD2">
            <w:pPr>
              <w:rPr>
                <w:rFonts w:ascii="Arial" w:hAnsi="Arial"/>
                <w:sz w:val="15"/>
              </w:rPr>
            </w:pPr>
          </w:p>
        </w:tc>
        <w:tc>
          <w:tcPr>
            <w:tcW w:w="4184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>The on-going investments and projects of the Company are given below.</w:t>
            </w:r>
          </w:p>
        </w:tc>
      </w:tr>
    </w:tbl>
    <w:p w:rsidR="00000000" w:rsidRDefault="00AD6AD2">
      <w:pPr>
        <w:rPr>
          <w:sz w:val="15"/>
        </w:rPr>
      </w:pPr>
    </w:p>
    <w:p w:rsidR="00000000" w:rsidRDefault="00AD6AD2">
      <w:pPr>
        <w:rPr>
          <w:sz w:val="15"/>
        </w:rPr>
      </w:pPr>
    </w:p>
    <w:p w:rsidR="00000000" w:rsidRDefault="00AD6AD2">
      <w:pPr>
        <w:rPr>
          <w:sz w:val="15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2010"/>
        <w:gridCol w:w="3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jc w:val="right"/>
              <w:rPr>
                <w:rFonts w:ascii="Arial" w:hAnsi="Arial"/>
                <w:b/>
                <w:color w:val="000000"/>
                <w:sz w:val="15"/>
              </w:rPr>
            </w:pPr>
          </w:p>
        </w:tc>
        <w:tc>
          <w:tcPr>
            <w:tcW w:w="2038" w:type="dxa"/>
            <w:gridSpan w:val="2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Yatırım Tutarı-</w:t>
            </w:r>
          </w:p>
        </w:tc>
        <w:tc>
          <w:tcPr>
            <w:tcW w:w="1843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</w:rPr>
              <w:t>Beginning Da</w:t>
            </w:r>
            <w:r>
              <w:rPr>
                <w:rFonts w:ascii="Arial" w:hAnsi="Arial"/>
                <w:b/>
                <w:i/>
                <w:color w:val="000000"/>
                <w:sz w:val="15"/>
              </w:rPr>
              <w:t>te -</w:t>
            </w:r>
          </w:p>
        </w:tc>
        <w:tc>
          <w:tcPr>
            <w:tcW w:w="2214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</w:rPr>
              <w:t>Estimated Inv. Amount</w:t>
            </w:r>
          </w:p>
        </w:tc>
        <w:tc>
          <w:tcPr>
            <w:tcW w:w="1843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5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5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ind w:left="-162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S. S.SÜLFAT ÇÖZÜM  PROJESİ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30/11/1999-31/12/2000</w:t>
            </w: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ind w:left="-142"/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1.658.762</w:t>
            </w: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17.792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ind w:left="-16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Asidification By Cabondioxide(S. Sülphat Sol</w:t>
            </w:r>
            <w:r>
              <w:rPr>
                <w:rFonts w:ascii="Arial" w:hAnsi="Arial"/>
                <w:sz w:val="14"/>
              </w:rPr>
              <w:t>ution Pro)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ind w:left="-142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SODA –KROMSAN BUHAR HATTI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31/12/1999-31/12/2000</w:t>
            </w: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111.740</w:t>
            </w: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49.823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Soda-Kromsan Steam Connection Line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KATI ATIK DEPOLAMA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31/12/1999-31/12/2000</w:t>
            </w: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186.813</w:t>
            </w: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eastAsia="Arial Unicode MS" w:hAnsi="Arial"/>
                <w:sz w:val="14"/>
              </w:rPr>
            </w:pPr>
            <w:r>
              <w:rPr>
                <w:rFonts w:ascii="Arial" w:hAnsi="Arial"/>
                <w:sz w:val="14"/>
              </w:rPr>
              <w:t>33.503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D6AD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Solid Waste Landfilling</w:t>
            </w:r>
          </w:p>
        </w:tc>
        <w:tc>
          <w:tcPr>
            <w:tcW w:w="2010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42" w:type="dxa"/>
            <w:gridSpan w:val="2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bottom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FIRINLAR ÜZERİNE TOZSUZLAŞTIRMA 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ind w:right="312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1996-31</w:t>
            </w:r>
            <w:r>
              <w:rPr>
                <w:rFonts w:ascii="Arial" w:hAnsi="Arial"/>
                <w:sz w:val="14"/>
              </w:rPr>
              <w:t>/12/2000</w:t>
            </w:r>
          </w:p>
        </w:tc>
        <w:tc>
          <w:tcPr>
            <w:tcW w:w="2209" w:type="dxa"/>
            <w:vAlign w:val="center"/>
          </w:tcPr>
          <w:p w:rsidR="00000000" w:rsidRDefault="00AD6AD2">
            <w:pPr>
              <w:ind w:right="8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    26.103</w:t>
            </w:r>
          </w:p>
        </w:tc>
        <w:tc>
          <w:tcPr>
            <w:tcW w:w="1843" w:type="dxa"/>
            <w:vAlign w:val="center"/>
          </w:tcPr>
          <w:p w:rsidR="00000000" w:rsidRDefault="00AD6AD2">
            <w:pPr>
              <w:ind w:right="53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5.309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Dedusting on Furnaces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ind w:right="312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09" w:type="dxa"/>
            <w:vAlign w:val="center"/>
          </w:tcPr>
          <w:p w:rsidR="00000000" w:rsidRDefault="00AD6AD2">
            <w:pPr>
              <w:ind w:right="8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center"/>
          </w:tcPr>
          <w:p w:rsidR="00000000" w:rsidRDefault="00AD6AD2">
            <w:pPr>
              <w:ind w:right="537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ARAZİ ALINMASI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1999-31/12/2000</w:t>
            </w:r>
          </w:p>
        </w:tc>
        <w:tc>
          <w:tcPr>
            <w:tcW w:w="2209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78.090</w:t>
            </w:r>
          </w:p>
        </w:tc>
        <w:tc>
          <w:tcPr>
            <w:tcW w:w="1843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Land Purchase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09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HAMSU KUYUSU AÇILMASI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1999-31/12/2000</w:t>
            </w:r>
          </w:p>
        </w:tc>
        <w:tc>
          <w:tcPr>
            <w:tcW w:w="2209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12.471</w:t>
            </w:r>
          </w:p>
        </w:tc>
        <w:tc>
          <w:tcPr>
            <w:tcW w:w="1843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Raw Water Well Drilling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09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43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ENERJİ ÜRETİM PR</w:t>
            </w:r>
            <w:r>
              <w:rPr>
                <w:rFonts w:ascii="Arial" w:hAnsi="Arial"/>
                <w:color w:val="000000"/>
                <w:sz w:val="15"/>
              </w:rPr>
              <w:t>OJESİ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1998-31/12/2000</w:t>
            </w:r>
          </w:p>
        </w:tc>
        <w:tc>
          <w:tcPr>
            <w:tcW w:w="2209" w:type="dxa"/>
            <w:vAlign w:val="center"/>
          </w:tcPr>
          <w:p w:rsidR="00000000" w:rsidRDefault="00AD6AD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  7.315.633</w:t>
            </w:r>
          </w:p>
        </w:tc>
        <w:tc>
          <w:tcPr>
            <w:tcW w:w="1843" w:type="dxa"/>
            <w:vAlign w:val="center"/>
          </w:tcPr>
          <w:p w:rsidR="00000000" w:rsidRDefault="00AD6AD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1.988.154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Power Production Project</w:t>
            </w:r>
          </w:p>
        </w:tc>
        <w:tc>
          <w:tcPr>
            <w:tcW w:w="2043" w:type="dxa"/>
            <w:gridSpan w:val="2"/>
            <w:vAlign w:val="center"/>
          </w:tcPr>
          <w:p w:rsidR="00000000" w:rsidRDefault="00AD6AD2">
            <w:pPr>
              <w:rPr>
                <w:rFonts w:ascii="Arial" w:hAnsi="Arial"/>
                <w:sz w:val="14"/>
              </w:rPr>
            </w:pPr>
          </w:p>
        </w:tc>
        <w:tc>
          <w:tcPr>
            <w:tcW w:w="2209" w:type="dxa"/>
            <w:vAlign w:val="center"/>
          </w:tcPr>
          <w:p w:rsidR="00000000" w:rsidRDefault="00AD6AD2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         </w:t>
            </w:r>
          </w:p>
        </w:tc>
        <w:tc>
          <w:tcPr>
            <w:tcW w:w="1843" w:type="dxa"/>
            <w:vAlign w:val="center"/>
          </w:tcPr>
          <w:p w:rsidR="00000000" w:rsidRDefault="00AD6AD2">
            <w:pPr>
              <w:rPr>
                <w:rFonts w:ascii="Arial" w:hAnsi="Arial"/>
                <w:sz w:val="14"/>
              </w:rPr>
            </w:pP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6AD2">
            <w:pPr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6AD2">
            <w:pPr>
              <w:jc w:val="both"/>
              <w:rPr>
                <w:rFonts w:ascii="Arial" w:hAnsi="Arial"/>
                <w:sz w:val="15"/>
              </w:rPr>
            </w:pPr>
          </w:p>
        </w:tc>
        <w:tc>
          <w:tcPr>
            <w:tcW w:w="4105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>The Company's main participations and  its portion</w:t>
            </w:r>
            <w:r>
              <w:rPr>
                <w:rFonts w:ascii="Arial" w:hAnsi="Arial"/>
                <w:i/>
                <w:sz w:val="15"/>
              </w:rPr>
              <w:t xml:space="preserve"> in their  equity capital are shown below.</w:t>
            </w:r>
          </w:p>
        </w:tc>
      </w:tr>
    </w:tbl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rPr>
          <w:rFonts w:ascii="Arial" w:hAnsi="Arial"/>
          <w:sz w:val="15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15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İştirakler</w:t>
            </w:r>
          </w:p>
        </w:tc>
        <w:tc>
          <w:tcPr>
            <w:tcW w:w="1915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İştirak Sermayesi</w:t>
            </w:r>
          </w:p>
        </w:tc>
        <w:tc>
          <w:tcPr>
            <w:tcW w:w="2196" w:type="dxa"/>
          </w:tcPr>
          <w:p w:rsidR="00000000" w:rsidRDefault="00AD6AD2">
            <w:pPr>
              <w:jc w:val="center"/>
              <w:rPr>
                <w:rFonts w:ascii="Arial TUR" w:hAnsi="Arial TUR"/>
                <w:b/>
                <w:color w:val="000000"/>
                <w:sz w:val="15"/>
              </w:rPr>
            </w:pPr>
            <w:r>
              <w:rPr>
                <w:rFonts w:ascii="Arial TUR" w:hAnsi="Arial TUR"/>
                <w:b/>
                <w:color w:val="000000"/>
                <w:sz w:val="15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 xml:space="preserve"> Participation Capital</w:t>
            </w:r>
          </w:p>
        </w:tc>
        <w:tc>
          <w:tcPr>
            <w:tcW w:w="2196" w:type="dxa"/>
          </w:tcPr>
          <w:p w:rsidR="00000000" w:rsidRDefault="00AD6AD2">
            <w:pPr>
              <w:jc w:val="center"/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5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DENİZLİ CAM SANAYİİ  VE TİCARET A.Ş.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64.869.565.000.TL </w:t>
            </w: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        16,2174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CAMİŞ ELEK. ÜR.  OTOPRODÜKTÖR GRUB</w:t>
            </w:r>
            <w:r>
              <w:rPr>
                <w:rFonts w:ascii="Arial" w:hAnsi="Arial"/>
                <w:color w:val="000000"/>
                <w:sz w:val="15"/>
              </w:rPr>
              <w:t>U A.Ş.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3.245.600.000.TL</w:t>
            </w: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           0,0800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OXYVİT KİMYA SANAYİİ  VE TİCARET A.Ş.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440.000.000.000.TL</w:t>
            </w: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İŞ GAYRİMENKUL A.Ş.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450.000.000.000TL.</w:t>
            </w: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           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SOLVAY ŞİŞECAM HOLDİNG A.G. (199.000.ATS.)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4.508.795.527.388.TL.</w:t>
            </w: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 xml:space="preserve">        19,1300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AD6AD2">
            <w:pPr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ŞİŞECAM BULGARİ</w:t>
            </w:r>
            <w:r>
              <w:rPr>
                <w:rFonts w:ascii="Arial" w:hAnsi="Arial"/>
                <w:color w:val="000000"/>
                <w:sz w:val="15"/>
              </w:rPr>
              <w:t>A LTD.(BGL) (5.000.000.BGL)</w:t>
            </w:r>
          </w:p>
        </w:tc>
        <w:tc>
          <w:tcPr>
            <w:tcW w:w="1910" w:type="dxa"/>
          </w:tcPr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489.735.666.TL.</w:t>
            </w:r>
          </w:p>
          <w:p w:rsidR="00000000" w:rsidRDefault="00AD6AD2">
            <w:pPr>
              <w:ind w:right="179"/>
              <w:jc w:val="right"/>
              <w:rPr>
                <w:rFonts w:ascii="Arial" w:hAnsi="Arial"/>
                <w:color w:val="000000"/>
                <w:sz w:val="15"/>
              </w:rPr>
            </w:pPr>
          </w:p>
        </w:tc>
        <w:tc>
          <w:tcPr>
            <w:tcW w:w="2201" w:type="dxa"/>
          </w:tcPr>
          <w:p w:rsidR="00000000" w:rsidRDefault="00AD6AD2">
            <w:pPr>
              <w:ind w:right="395"/>
              <w:jc w:val="right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100</w:t>
            </w:r>
          </w:p>
        </w:tc>
      </w:tr>
    </w:tbl>
    <w:p w:rsidR="00000000" w:rsidRDefault="00AD6AD2">
      <w:pPr>
        <w:rPr>
          <w:rFonts w:ascii="Arial TUR" w:hAnsi="Arial TUR"/>
          <w:b/>
          <w:i/>
          <w:color w:val="FF0000"/>
          <w:sz w:val="19"/>
          <w:u w:val="single"/>
        </w:rPr>
      </w:pPr>
    </w:p>
    <w:p w:rsidR="00000000" w:rsidRDefault="00AD6AD2">
      <w:pPr>
        <w:rPr>
          <w:rFonts w:ascii="Arial" w:hAnsi="Arial"/>
          <w:color w:val="FF0000"/>
          <w:sz w:val="15"/>
        </w:rPr>
      </w:pPr>
    </w:p>
    <w:p w:rsidR="00000000" w:rsidRDefault="00AD6AD2">
      <w:pPr>
        <w:rPr>
          <w:rFonts w:ascii="Arial" w:hAnsi="Arial"/>
          <w:color w:val="FF0000"/>
          <w:sz w:val="15"/>
        </w:rPr>
      </w:pPr>
    </w:p>
    <w:p w:rsidR="00000000" w:rsidRDefault="00AD6AD2">
      <w:pPr>
        <w:rPr>
          <w:rFonts w:ascii="Arial" w:hAnsi="Arial"/>
          <w:color w:val="FF0000"/>
          <w:sz w:val="15"/>
        </w:rPr>
      </w:pPr>
    </w:p>
    <w:p w:rsidR="00000000" w:rsidRDefault="00AD6AD2">
      <w:pPr>
        <w:rPr>
          <w:rFonts w:ascii="Arial" w:hAnsi="Arial"/>
          <w:color w:val="FF0000"/>
          <w:sz w:val="15"/>
        </w:rPr>
      </w:pPr>
    </w:p>
    <w:p w:rsidR="00000000" w:rsidRDefault="00AD6AD2">
      <w:pPr>
        <w:rPr>
          <w:rFonts w:ascii="Arial" w:hAnsi="Arial"/>
          <w:color w:val="FF0000"/>
          <w:sz w:val="15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6AD2">
            <w:pPr>
              <w:jc w:val="both"/>
              <w:rPr>
                <w:rFonts w:ascii="Arial TUR" w:hAnsi="Arial TUR"/>
                <w:sz w:val="15"/>
              </w:rPr>
            </w:pPr>
            <w:r>
              <w:rPr>
                <w:rFonts w:ascii="Arial TUR" w:hAnsi="Arial TUR"/>
                <w:sz w:val="15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6AD2">
            <w:pPr>
              <w:jc w:val="both"/>
              <w:rPr>
                <w:rFonts w:ascii="Arial" w:hAnsi="Arial"/>
                <w:sz w:val="15"/>
              </w:rPr>
            </w:pPr>
          </w:p>
        </w:tc>
        <w:tc>
          <w:tcPr>
            <w:tcW w:w="4105" w:type="dxa"/>
          </w:tcPr>
          <w:p w:rsidR="00000000" w:rsidRDefault="00AD6AD2">
            <w:pPr>
              <w:jc w:val="both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sz w:val="15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6AD2">
      <w:pPr>
        <w:rPr>
          <w:rFonts w:ascii="Arial" w:hAnsi="Arial"/>
          <w:b/>
          <w:i/>
          <w:color w:val="FF0000"/>
          <w:sz w:val="17"/>
          <w:u w:val="single"/>
        </w:rPr>
      </w:pPr>
    </w:p>
    <w:p w:rsidR="00000000" w:rsidRDefault="00AD6AD2">
      <w:pPr>
        <w:rPr>
          <w:rFonts w:ascii="Arial" w:hAnsi="Arial"/>
          <w:sz w:val="15"/>
        </w:rPr>
      </w:pPr>
    </w:p>
    <w:p w:rsidR="00000000" w:rsidRDefault="00AD6AD2">
      <w:pPr>
        <w:jc w:val="both"/>
        <w:rPr>
          <w:rFonts w:ascii="Arial" w:hAnsi="Arial"/>
          <w:sz w:val="17"/>
        </w:rPr>
      </w:pPr>
    </w:p>
    <w:p w:rsidR="00000000" w:rsidRDefault="00AD6A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5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730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ORTAĞIN ÜNVANI</w:t>
            </w:r>
          </w:p>
        </w:tc>
        <w:tc>
          <w:tcPr>
            <w:tcW w:w="2730" w:type="dxa"/>
          </w:tcPr>
          <w:p w:rsidR="00000000" w:rsidRDefault="00AD6A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TUTAR(TL)</w:t>
            </w:r>
          </w:p>
        </w:tc>
        <w:tc>
          <w:tcPr>
            <w:tcW w:w="2818" w:type="dxa"/>
          </w:tcPr>
          <w:p w:rsidR="00000000" w:rsidRDefault="00AD6A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730" w:type="dxa"/>
          </w:tcPr>
          <w:p w:rsidR="00000000" w:rsidRDefault="00AD6A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AMOUNT(TL)</w:t>
            </w:r>
          </w:p>
        </w:tc>
        <w:tc>
          <w:tcPr>
            <w:tcW w:w="2818" w:type="dxa"/>
          </w:tcPr>
          <w:p w:rsidR="00000000" w:rsidRDefault="00AD6A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7.087.024.442.000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VE CAM FAB.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11.633.132.806.000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SİGORTA 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2.801.403.000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SİG. ŞİRK.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2.042.811.000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SANAYİİ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10.068.521.000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8.043.775.000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CAMSAR SAN. ARA MALLAR PAZ.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150.356.518.000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56.078.237.000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10.451.487.000</w:t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000000" w:rsidRDefault="00AD6AD2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TOPLAM</w:t>
            </w:r>
          </w:p>
        </w:tc>
        <w:tc>
          <w:tcPr>
            <w:tcW w:w="2730" w:type="dxa"/>
          </w:tcPr>
          <w:p w:rsidR="00000000" w:rsidRDefault="00AD6AD2">
            <w:pPr>
              <w:ind w:right="10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18.960.000.000.000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818" w:type="dxa"/>
          </w:tcPr>
          <w:p w:rsidR="00000000" w:rsidRDefault="00AD6AD2">
            <w:pPr>
              <w:ind w:right="23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.00</w:t>
            </w:r>
          </w:p>
        </w:tc>
      </w:tr>
    </w:tbl>
    <w:p w:rsidR="00000000" w:rsidRDefault="00AD6A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5"/>
        </w:rPr>
      </w:pPr>
    </w:p>
    <w:p w:rsidR="00000000" w:rsidRDefault="00AD6A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5"/>
        </w:rPr>
      </w:pPr>
    </w:p>
    <w:p w:rsidR="00000000" w:rsidRDefault="00AD6AD2">
      <w:pPr>
        <w:ind w:right="-1231"/>
        <w:rPr>
          <w:rFonts w:ascii="Arial" w:hAnsi="Arial"/>
          <w:sz w:val="15"/>
        </w:rPr>
      </w:pPr>
    </w:p>
    <w:p w:rsidR="00000000" w:rsidRDefault="00AD6A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5"/>
        </w:rPr>
      </w:pPr>
    </w:p>
    <w:p w:rsidR="00000000" w:rsidRDefault="00AD6A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5"/>
        </w:rPr>
      </w:pPr>
    </w:p>
    <w:p w:rsidR="00000000" w:rsidRDefault="00AD6A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5"/>
        </w:rPr>
      </w:pPr>
      <w:r>
        <w:rPr>
          <w:rFonts w:ascii="Arial" w:hAnsi="Arial"/>
          <w:sz w:val="15"/>
        </w:rPr>
        <w:t>NOT:DOKÜMAN  31.12.1999 KAYITLARIMIZA GÖRE  HAZIRLANMIŞTIR.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1B45"/>
    <w:multiLevelType w:val="hybridMultilevel"/>
    <w:tmpl w:val="BAC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01157F"/>
    <w:multiLevelType w:val="hybridMultilevel"/>
    <w:tmpl w:val="A2FA0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58E0CDC"/>
    <w:multiLevelType w:val="hybridMultilevel"/>
    <w:tmpl w:val="1188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7437734">
    <w:abstractNumId w:val="0"/>
  </w:num>
  <w:num w:numId="2" w16cid:durableId="602301129">
    <w:abstractNumId w:val="2"/>
  </w:num>
  <w:num w:numId="3" w16cid:durableId="214187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AD2"/>
    <w:rsid w:val="00A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651A82-0B8F-4F8F-BB41-9C8293B2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bCs/>
      <w:sz w:val="15"/>
      <w:szCs w:val="15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2000-06-16T20:00:00Z</cp:lastPrinted>
  <dcterms:created xsi:type="dcterms:W3CDTF">2022-09-01T21:57:00Z</dcterms:created>
  <dcterms:modified xsi:type="dcterms:W3CDTF">2022-09-01T21:57:00Z</dcterms:modified>
</cp:coreProperties>
</file>