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ALARKO GAYRİMENKUL YATIRIM ORTAKLIĞI A.Ş.</w:t>
            </w:r>
          </w:p>
        </w:tc>
      </w:tr>
    </w:tbl>
    <w:p w:rsidR="00000000" w:rsidRDefault="00C2625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31.07.1996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 JULY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 OF REAL ESTATE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MUALLİM NACİ CADD</w:t>
            </w:r>
            <w:r>
              <w:rPr>
                <w:rFonts w:ascii="Arial" w:hAnsi="Arial"/>
                <w:sz w:val="16"/>
              </w:rPr>
              <w:t>ESİ NO : 113-115 ORTAKÖY-İSTANBUL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HANNE HARUN MORENO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ÜZEYİR GARİH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AYHAN YAVRUCU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VEDAT AKSEL ALATON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İZZET GARİH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M.ALPER KAPTANOĞLU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KUTMAN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TAMER KOÇEL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</w:t>
            </w:r>
            <w:r>
              <w:rPr>
                <w:rFonts w:ascii="Arial" w:hAnsi="Arial"/>
                <w:b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0 212 260 35 04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0 212 260 35 04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 (ONİKİ)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 (TWELVE)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</w:t>
            </w:r>
            <w:r>
              <w:rPr>
                <w:rFonts w:ascii="Arial" w:hAnsi="Arial"/>
                <w:b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20.000.000.000.000.- 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3.125.000.000.000</w:t>
            </w:r>
            <w:r>
              <w:rPr>
                <w:rFonts w:ascii="Arial" w:hAnsi="Arial"/>
                <w:sz w:val="16"/>
              </w:rPr>
              <w:t>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3.125.000.000.000.-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2625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STOCK EXCHANGE</w:t>
            </w:r>
          </w:p>
        </w:tc>
      </w:tr>
    </w:tbl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p w:rsidR="00000000" w:rsidRDefault="00C2625B">
      <w:pPr>
        <w:rPr>
          <w:rFonts w:ascii="Arial TUR" w:hAnsi="Arial TUR"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2625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31.12.2000 tarihli  por</w:t>
            </w:r>
            <w:r>
              <w:rPr>
                <w:rFonts w:ascii="Arial TUR" w:hAnsi="Arial TUR"/>
                <w:sz w:val="16"/>
              </w:rPr>
              <w:t>tföy değer tablosu aşağıda verilmiştir.</w:t>
            </w:r>
          </w:p>
        </w:tc>
        <w:tc>
          <w:tcPr>
            <w:tcW w:w="1047" w:type="dxa"/>
          </w:tcPr>
          <w:p w:rsidR="00000000" w:rsidRDefault="00C2625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C2625B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composition of the Company's portfolio as of 31.12.2000 is shown below.</w:t>
            </w:r>
          </w:p>
        </w:tc>
      </w:tr>
    </w:tbl>
    <w:p w:rsidR="00000000" w:rsidRDefault="00C2625B">
      <w:pPr>
        <w:rPr>
          <w:rFonts w:ascii="Arial TUR" w:hAnsi="Arial TUR"/>
          <w:sz w:val="16"/>
        </w:rPr>
      </w:pPr>
    </w:p>
    <w:p w:rsidR="00000000" w:rsidRDefault="00C2625B">
      <w:pPr>
        <w:rPr>
          <w:rFonts w:ascii="Arial TUR" w:hAnsi="Arial TUR"/>
          <w:sz w:val="16"/>
        </w:rPr>
      </w:pPr>
    </w:p>
    <w:p w:rsidR="00000000" w:rsidRDefault="00C2625B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ALARKO GAYRİMENKUL YATIRIM ORTAKLIĞI A.Ş. PORTFÖY TABLOSU 31.12.2000</w:t>
      </w:r>
    </w:p>
    <w:p w:rsidR="00000000" w:rsidRDefault="00C2625B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(ALARKO REAL ESTATE IN</w:t>
      </w:r>
      <w:r>
        <w:rPr>
          <w:rFonts w:ascii="Arial" w:hAnsi="Arial"/>
          <w:sz w:val="16"/>
        </w:rPr>
        <w:t>VESTMENT COMPANY PORTFOLIO COMPOSITION AS OF 31.12.2000)</w:t>
      </w:r>
    </w:p>
    <w:p w:rsidR="00000000" w:rsidRDefault="00C2625B">
      <w:pPr>
        <w:ind w:left="-851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(MIO TL)</w:t>
      </w:r>
    </w:p>
    <w:tbl>
      <w:tblPr>
        <w:tblW w:w="0" w:type="auto"/>
        <w:tblInd w:w="-138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2626"/>
        <w:gridCol w:w="321"/>
        <w:gridCol w:w="912"/>
        <w:gridCol w:w="851"/>
        <w:gridCol w:w="850"/>
        <w:gridCol w:w="1276"/>
        <w:gridCol w:w="850"/>
        <w:gridCol w:w="851"/>
        <w:gridCol w:w="709"/>
        <w:gridCol w:w="9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  <w:tcBorders>
              <w:top w:val="single" w:sz="4" w:space="0" w:color="auto"/>
            </w:tcBorders>
            <w:vAlign w:val="center"/>
          </w:tcPr>
          <w:p w:rsidR="00000000" w:rsidRDefault="00C2625B">
            <w:pPr>
              <w:pStyle w:val="Heading8"/>
              <w:jc w:val="left"/>
            </w:pPr>
            <w:r>
              <w:t>Portföyde Yeralan Varlıkların Türü</w:t>
            </w:r>
          </w:p>
        </w:tc>
        <w:tc>
          <w:tcPr>
            <w:tcW w:w="32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Tanım Bilgileri-Yeri-Alanı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Alış Maliyeti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pStyle w:val="BodyText3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Ekspertiz Raporu Tarihi</w:t>
            </w:r>
          </w:p>
          <w:p w:rsidR="00000000" w:rsidRDefault="00C2625B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Ekspertiz/Menkul Kıymet Rayiç Değeri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Bakiye B</w:t>
            </w: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orç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Portföy Değeri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Grupiçi Oranlar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Varlık Grubunun Portföydeki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pStyle w:val="Heading6"/>
              <w:ind w:left="-30"/>
              <w:rPr>
                <w:color w:val="auto"/>
              </w:rPr>
            </w:pPr>
            <w:r>
              <w:rPr>
                <w:color w:val="auto"/>
              </w:rPr>
              <w:t>(Assets)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pStyle w:val="Heading7"/>
              <w:jc w:val="left"/>
              <w:rPr>
                <w:color w:val="auto"/>
              </w:rPr>
            </w:pPr>
            <w:r>
              <w:rPr>
                <w:color w:val="auto"/>
              </w:rPr>
              <w:t>(Description of the properties)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pStyle w:val="Heading7"/>
              <w:jc w:val="left"/>
              <w:rPr>
                <w:color w:val="auto"/>
              </w:rPr>
            </w:pPr>
            <w:r>
              <w:rPr>
                <w:color w:val="auto"/>
              </w:rPr>
              <w:t>(Purchase Cost)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pStyle w:val="Heading7"/>
              <w:jc w:val="left"/>
              <w:rPr>
                <w:color w:val="auto"/>
              </w:rPr>
            </w:pPr>
            <w:r>
              <w:rPr>
                <w:color w:val="auto"/>
              </w:rPr>
              <w:t>(Appraisel Date)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pStyle w:val="Heading7"/>
              <w:jc w:val="left"/>
              <w:rPr>
                <w:color w:val="auto"/>
              </w:rPr>
            </w:pPr>
            <w:r>
              <w:rPr>
                <w:color w:val="auto"/>
              </w:rPr>
              <w:t>(Appraisel Value)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pStyle w:val="Heading7"/>
              <w:jc w:val="left"/>
              <w:rPr>
                <w:color w:val="auto"/>
              </w:rPr>
            </w:pPr>
            <w:r>
              <w:rPr>
                <w:color w:val="auto"/>
              </w:rPr>
              <w:t>(Unpaid Amount)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pStyle w:val="Heading7"/>
              <w:jc w:val="left"/>
              <w:rPr>
                <w:color w:val="auto"/>
              </w:rPr>
            </w:pPr>
            <w:r>
              <w:rPr>
                <w:color w:val="auto"/>
              </w:rPr>
              <w:t>(Portfolio Value)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pStyle w:val="Heading7"/>
              <w:jc w:val="left"/>
              <w:rPr>
                <w:color w:val="auto"/>
              </w:rPr>
            </w:pPr>
            <w:r>
              <w:rPr>
                <w:color w:val="auto"/>
              </w:rPr>
              <w:t>(Internal Group Rate)</w:t>
            </w: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pStyle w:val="Heading7"/>
              <w:jc w:val="left"/>
              <w:rPr>
                <w:color w:val="auto"/>
              </w:rPr>
            </w:pPr>
            <w:r>
              <w:rPr>
                <w:color w:val="auto"/>
              </w:rPr>
              <w:t>(Assets/Total Portfolio)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I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II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III=I-II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2"/>
                <w:lang w:val="en-AU"/>
              </w:rPr>
              <w:t>A</w:t>
            </w:r>
          </w:p>
        </w:tc>
        <w:tc>
          <w:tcPr>
            <w:tcW w:w="2626" w:type="dxa"/>
          </w:tcPr>
          <w:p w:rsidR="00000000" w:rsidRDefault="00C2625B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GAYRİMENKULLER (REAL ESTATES)</w:t>
            </w:r>
          </w:p>
        </w:tc>
        <w:tc>
          <w:tcPr>
            <w:tcW w:w="32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( 1 )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11.720.977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30.080.424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14.052.293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1,00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Arsalar (Land)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220.355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1.580.000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1.580.000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0,11</w:t>
            </w: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- İzmir Güzelbahçe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121.586 m2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220.355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15.01.2000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1.580.000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1.580.000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Binalar-Konutlar</w:t>
            </w: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 xml:space="preserve"> (Buıldıngs)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500.829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1.472.500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1.472.500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0,10</w:t>
            </w: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947" w:type="dxa"/>
            <w:gridSpan w:val="2"/>
            <w:tcBorders>
              <w:right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- Office Space (Istanbul Şişhane)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730 m2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79.850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13.01.2000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345.500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345.500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947" w:type="dxa"/>
            <w:gridSpan w:val="2"/>
            <w:tcBorders>
              <w:right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- Office Space (Istanbul Karaköy)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1.730 m2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165.896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13.01.2000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411.000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411.000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947" w:type="dxa"/>
            <w:gridSpan w:val="2"/>
            <w:tcBorders>
              <w:right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- Apartments ( Alkent 2000 Büyükçekme</w:t>
            </w:r>
            <w:r>
              <w:rPr>
                <w:rFonts w:ascii="Arial" w:hAnsi="Arial"/>
                <w:snapToGrid w:val="0"/>
                <w:sz w:val="14"/>
                <w:lang w:val="en-AU"/>
              </w:rPr>
              <w:t>ce)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2 Apartments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22.775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14.01.2000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94.00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94.00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- Office Space (Ankara Çankaya)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1.887 m2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232.308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14.01.2000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622.000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622.000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Gayrimenkul Projeleri (Real Estate Projects)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10.999.793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27.027.924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10.999.793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0,78</w:t>
            </w: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- Alkent 2000 Büyükçekmece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9</w:t>
            </w:r>
            <w:r>
              <w:rPr>
                <w:rFonts w:ascii="Arial" w:hAnsi="Arial"/>
                <w:snapToGrid w:val="0"/>
                <w:sz w:val="14"/>
                <w:lang w:val="en-AU"/>
              </w:rPr>
              <w:t>8 Ad. Villas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10.999.793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14.01.2000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27.027.924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10.999.793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2"/>
                <w:lang w:val="en-AU"/>
              </w:rPr>
              <w:t>B</w:t>
            </w:r>
          </w:p>
        </w:tc>
        <w:tc>
          <w:tcPr>
            <w:tcW w:w="2626" w:type="dxa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MÜLKİYETE GEÇİRİLMEMİŞ VARLIKLAR (OTHER REAL ESTATES)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( 2 )</w:t>
            </w: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325.921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622.080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325.921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1,00</w:t>
            </w: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947" w:type="dxa"/>
            <w:gridSpan w:val="2"/>
            <w:tcBorders>
              <w:right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Gayrimenkul Proje Avansları (Project advance payments)</w:t>
            </w:r>
          </w:p>
        </w:tc>
        <w:tc>
          <w:tcPr>
            <w:tcW w:w="91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325.921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622.080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325.921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1,00</w:t>
            </w: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- Alkent 2000 Büyükçekmece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2 Ad. Villas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325.921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14.01.2000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622.0</w:t>
            </w:r>
            <w:r>
              <w:rPr>
                <w:rFonts w:ascii="Arial" w:hAnsi="Arial"/>
                <w:snapToGrid w:val="0"/>
                <w:sz w:val="14"/>
                <w:lang w:val="en-AU"/>
              </w:rPr>
              <w:t>80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325.921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2"/>
                <w:lang w:val="en-AU"/>
              </w:rPr>
              <w:t>C</w:t>
            </w:r>
          </w:p>
        </w:tc>
        <w:tc>
          <w:tcPr>
            <w:tcW w:w="2626" w:type="dxa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MENKUL KIYMETLER (SHORT TERM INVESTMENTS)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( 3 )</w:t>
            </w: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12.981.007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13.529.416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13.529.416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1,00</w:t>
            </w: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2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Hazine Bonosu – Devlet Tahvili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2.950.344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3.200.805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3.200.805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0,24</w:t>
            </w: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2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Ters Repo (Reverse Repo)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10.030.663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10.328.611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  <w:shd w:val="thinDiagStripe" w:color="auto" w:fill="auto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10.328.611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0,76</w:t>
            </w:r>
          </w:p>
        </w:tc>
        <w:tc>
          <w:tcPr>
            <w:tcW w:w="960" w:type="dxa"/>
            <w:tcBorders>
              <w:left w:val="nil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C2625B">
            <w:pPr>
              <w:jc w:val="center"/>
              <w:rPr>
                <w:rFonts w:ascii="Arial" w:hAnsi="Arial"/>
                <w:b/>
                <w:snapToGrid w:val="0"/>
                <w:sz w:val="12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2"/>
                <w:lang w:val="en-AU"/>
              </w:rPr>
              <w:t>D=A+B+C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TOPLAM PORTFÖ</w:t>
            </w: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Y DEĞERİ (PORTFOLIO VALUE)</w:t>
            </w:r>
          </w:p>
        </w:tc>
        <w:tc>
          <w:tcPr>
            <w:tcW w:w="321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</w:p>
        </w:tc>
        <w:tc>
          <w:tcPr>
            <w:tcW w:w="91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25.027.905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44.231.920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0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27.907.630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D=A+B+C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TOPLAM PORTFÖY DEĞERİ (PORTFOLIO VALUE)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27.907.630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Hazır Değerler (Cash+Deposits)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47.365.465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Alacaklar (Receivables)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9.976.581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G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Borçlar (Liabilites)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33.990.869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H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Diğer Aktifler (Other Assets)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1.163.645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I=D+(E+F+G+H)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NET AKTİF DEĞER (NET ASSET VALUE)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52.422.452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J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PAY SAYISI (NUMBER OF SHARES)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  <w:vAlign w:val="center"/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3.125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K=I/J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PAYBAŞI NET AKTİF DEĞERİ (NET ASSETS VALUE</w:t>
            </w: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 xml:space="preserve"> PER SHARE)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 xml:space="preserve">                        16.775    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</w:tcPr>
          <w:p w:rsidR="00000000" w:rsidRDefault="00C2625B">
            <w:pPr>
              <w:jc w:val="center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127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vAlign w:val="center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C2625B">
            <w:pPr>
              <w:pStyle w:val="Heading2"/>
              <w:rPr>
                <w:rFonts w:ascii="Arial" w:hAnsi="Arial"/>
                <w:color w:val="auto"/>
                <w:sz w:val="14"/>
              </w:rPr>
            </w:pPr>
            <w:r>
              <w:rPr>
                <w:rFonts w:ascii="Arial" w:hAnsi="Arial"/>
                <w:color w:val="auto"/>
                <w:sz w:val="14"/>
              </w:rPr>
              <w:t>DİĞER BİLGİLER (OTHER INFORMATION)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C2625B">
            <w:pPr>
              <w:jc w:val="right"/>
              <w:rPr>
                <w:rFonts w:ascii="Arial" w:hAnsi="Arial"/>
                <w:b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4"/>
                <w:lang w:val="en-AU"/>
              </w:rPr>
              <w:t>802.038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709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26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2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12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Sigorta Tutarları (Total Insurance Value)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C2625B">
            <w:pPr>
              <w:rPr>
                <w:rFonts w:ascii="Arial" w:hAnsi="Arial"/>
                <w:snapToGrid w:val="0"/>
                <w:sz w:val="14"/>
                <w:lang w:val="en-A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sz w:val="14"/>
                <w:lang w:val="en-AU"/>
              </w:rPr>
              <w:t>802.038</w:t>
            </w:r>
          </w:p>
        </w:tc>
        <w:tc>
          <w:tcPr>
            <w:tcW w:w="709" w:type="dxa"/>
            <w:tcBorders>
              <w:left w:val="nil"/>
            </w:tcBorders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960" w:type="dxa"/>
          </w:tcPr>
          <w:p w:rsidR="00000000" w:rsidRDefault="00C2625B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C2625B">
      <w:pPr>
        <w:rPr>
          <w:rFonts w:ascii="Arial TUR" w:hAnsi="Arial TUR"/>
          <w:sz w:val="28"/>
        </w:rPr>
      </w:pPr>
    </w:p>
    <w:p w:rsidR="00000000" w:rsidRDefault="00C262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625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 sermaye payları aşağı</w:t>
            </w:r>
            <w:r>
              <w:rPr>
                <w:rFonts w:ascii="Arial" w:hAnsi="Arial"/>
                <w:b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C2625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2625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C262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Alsim Alarko Sanayi Tesisleri Ve Ticaret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1.078.125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Holding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493.969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Carrier Sanayi ve Ticaret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Anmak Holding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Fenni Malzeme Satış ve İmalat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1.531.250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25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2625B">
      <w:pPr>
        <w:ind w:right="-96"/>
        <w:rPr>
          <w:rFonts w:ascii="Arial" w:hAnsi="Arial"/>
          <w:sz w:val="16"/>
        </w:rPr>
      </w:pPr>
    </w:p>
    <w:p w:rsidR="00000000" w:rsidRDefault="00C2625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625B"/>
    <w:rsid w:val="00C2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C79AB-4F6F-4489-8E8C-047CE9BC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/>
      <w:b/>
      <w:snapToGrid w:val="0"/>
      <w:color w:val="000000"/>
      <w:sz w:val="16"/>
      <w:lang w:val="en-AU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napToGrid w:val="0"/>
      <w:sz w:val="1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napToGrid w:val="0"/>
      <w:color w:val="000000"/>
      <w:sz w:val="1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2001-04-17T18:59:00Z</cp:lastPrinted>
  <dcterms:created xsi:type="dcterms:W3CDTF">2022-09-01T21:58:00Z</dcterms:created>
  <dcterms:modified xsi:type="dcterms:W3CDTF">2022-09-01T21:58:00Z</dcterms:modified>
</cp:coreProperties>
</file>