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COMMERCIAL UNION SİGORTA A.Ş.</w:t>
            </w:r>
          </w:p>
        </w:tc>
      </w:tr>
    </w:tbl>
    <w:p w:rsidR="00000000" w:rsidRDefault="00833799">
      <w:pPr>
        <w:rPr>
          <w:rFonts w:ascii="Arial" w:hAnsi="Arial"/>
          <w:sz w:val="18"/>
        </w:rPr>
      </w:pPr>
    </w:p>
    <w:p w:rsidR="00000000" w:rsidRDefault="0083379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16/12/1988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Insurance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Fahrettin Kerim Gökay Cad. No:72/74 KüçükÇamlıca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H.CE</w:t>
            </w:r>
            <w:r>
              <w:rPr>
                <w:rFonts w:ascii="Arial" w:hAnsi="Arial"/>
                <w:color w:val="000000"/>
                <w:sz w:val="16"/>
              </w:rPr>
              <w:t>MAL ERERDİ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Hüsnü M. Özyeğin</w:t>
            </w:r>
          </w:p>
          <w:p w:rsidR="00000000" w:rsidRDefault="008337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Thomas Aird Fraser</w:t>
            </w:r>
          </w:p>
          <w:p w:rsidR="00000000" w:rsidRDefault="008337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H.Cemal Ererdi</w:t>
            </w:r>
          </w:p>
          <w:p w:rsidR="00000000" w:rsidRDefault="008337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Davİd Ball</w:t>
            </w:r>
          </w:p>
          <w:p w:rsidR="00000000" w:rsidRDefault="0083379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Neville Creese</w:t>
            </w:r>
          </w:p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Mehmet Ömer Arif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pStyle w:val="Heading1"/>
              <w:rPr>
                <w:color w:val="auto"/>
              </w:rPr>
            </w:pPr>
            <w:r>
              <w:rPr>
                <w:i w:val="0"/>
                <w:color w:val="000000"/>
                <w:lang w:val="tr-TR"/>
              </w:rPr>
              <w:t>16.000.000.000.000.-TL.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3379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</w:t>
            </w:r>
            <w:r>
              <w:rPr>
                <w:rFonts w:ascii="Arial" w:hAnsi="Arial"/>
                <w:sz w:val="16"/>
              </w:rPr>
              <w:t xml:space="preserve"> aşağıda verilmiştir</w:t>
            </w:r>
          </w:p>
        </w:tc>
        <w:tc>
          <w:tcPr>
            <w:tcW w:w="1122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83379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83379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83379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3379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418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337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418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567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</w:t>
            </w:r>
            <w:r>
              <w:rPr>
                <w:rFonts w:ascii="Arial" w:hAnsi="Arial"/>
                <w:sz w:val="16"/>
              </w:rPr>
              <w:t>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418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67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18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567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337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418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67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8337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567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3379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3379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992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337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</w:p>
        </w:tc>
        <w:tc>
          <w:tcPr>
            <w:tcW w:w="992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992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</w:t>
            </w:r>
            <w:r>
              <w:rPr>
                <w:rFonts w:ascii="Arial" w:hAnsi="Arial"/>
                <w:i/>
                <w:sz w:val="16"/>
              </w:rPr>
              <w:t>cident)</w:t>
            </w: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992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337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992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33799">
      <w:pPr>
        <w:rPr>
          <w:rFonts w:ascii="Arial" w:hAnsi="Arial"/>
          <w:sz w:val="16"/>
        </w:rPr>
      </w:pPr>
    </w:p>
    <w:p w:rsidR="00000000" w:rsidRDefault="008337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833799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83379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080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833799">
      <w:pPr>
        <w:rPr>
          <w:rFonts w:ascii="Arial" w:hAnsi="Arial"/>
          <w:sz w:val="16"/>
        </w:rPr>
      </w:pPr>
    </w:p>
    <w:p w:rsidR="00000000" w:rsidRDefault="008337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37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3379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337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8337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337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ted Ending Date</w:t>
            </w:r>
          </w:p>
        </w:tc>
        <w:tc>
          <w:tcPr>
            <w:tcW w:w="221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3379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3379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83379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83379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337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7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7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337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7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337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7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8337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20 /04/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</w:t>
            </w:r>
            <w:r>
              <w:rPr>
                <w:rFonts w:ascii="Arial" w:hAnsi="Arial"/>
                <w:b/>
                <w:sz w:val="16"/>
              </w:rPr>
              <w:t>heir participations in the equity capital, as of 20/04/2001  are shown below.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79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capital or voting </w:t>
            </w:r>
            <w:r>
              <w:rPr>
                <w:rFonts w:ascii="Arial" w:hAnsi="Arial"/>
                <w:sz w:val="16"/>
              </w:rPr>
              <w:t>rights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1-CGU Internationl Holdings B.V</w:t>
            </w:r>
          </w:p>
        </w:tc>
        <w:tc>
          <w:tcPr>
            <w:tcW w:w="2694" w:type="dxa"/>
          </w:tcPr>
          <w:p w:rsidR="00000000" w:rsidRDefault="0083379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2.195.600.000.000.-</w:t>
            </w:r>
          </w:p>
        </w:tc>
        <w:tc>
          <w:tcPr>
            <w:tcW w:w="2126" w:type="dxa"/>
          </w:tcPr>
          <w:p w:rsidR="00000000" w:rsidRDefault="0083379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Finans Bank A.Ş.</w:t>
            </w:r>
          </w:p>
        </w:tc>
        <w:tc>
          <w:tcPr>
            <w:tcW w:w="2694" w:type="dxa"/>
          </w:tcPr>
          <w:p w:rsidR="00000000" w:rsidRDefault="0083379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677.520.000.000.-</w:t>
            </w:r>
          </w:p>
        </w:tc>
        <w:tc>
          <w:tcPr>
            <w:tcW w:w="2126" w:type="dxa"/>
          </w:tcPr>
          <w:p w:rsidR="00000000" w:rsidRDefault="0083379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3-Fiba Hold</w:t>
            </w:r>
            <w:r>
              <w:rPr>
                <w:rFonts w:ascii="Arial" w:hAnsi="Arial"/>
                <w:sz w:val="16"/>
              </w:rPr>
              <w:t>ing A.Ş.</w:t>
            </w:r>
          </w:p>
        </w:tc>
        <w:tc>
          <w:tcPr>
            <w:tcW w:w="2694" w:type="dxa"/>
          </w:tcPr>
          <w:p w:rsidR="00000000" w:rsidRDefault="0083379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518.856.048.000.-</w:t>
            </w:r>
          </w:p>
        </w:tc>
        <w:tc>
          <w:tcPr>
            <w:tcW w:w="2126" w:type="dxa"/>
          </w:tcPr>
          <w:p w:rsidR="00000000" w:rsidRDefault="0083379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3,391,976,048,000.-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84.8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</w:t>
            </w:r>
            <w:r>
              <w:rPr>
                <w:rFonts w:ascii="Arial" w:hAnsi="Arial"/>
                <w:sz w:val="16"/>
              </w:rPr>
              <w:t>t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M.Özyeğin</w:t>
            </w:r>
          </w:p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6.700.000.-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Ererdi</w:t>
            </w:r>
          </w:p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Murahhas Aza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90.977.357.000.-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90.984.057.000.-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</w:t>
            </w:r>
            <w:r>
              <w:rPr>
                <w:rFonts w:ascii="Arial" w:hAnsi="Arial"/>
                <w:sz w:val="16"/>
              </w:rPr>
              <w:t>ager, assistant general manager, director etc.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3379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</w:t>
            </w:r>
            <w:r>
              <w:rPr>
                <w:rFonts w:ascii="Arial" w:hAnsi="Arial"/>
                <w:sz w:val="16"/>
              </w:rPr>
              <w:t xml:space="preserve">lıklarında Belirtilen Hissedarlar ile Birinci Dereceden Akrabalık İlişkisi Bulunan Pay Sahibi Kişiler </w:t>
            </w:r>
          </w:p>
          <w:p w:rsidR="00000000" w:rsidRDefault="0083379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79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</w:t>
            </w:r>
            <w:r>
              <w:rPr>
                <w:rFonts w:ascii="Arial" w:hAnsi="Arial"/>
                <w:sz w:val="16"/>
              </w:rPr>
              <w:t xml:space="preserve">da Topluluk Bünyesinde Bulunan Tüzel Kişi Ortaklar 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337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8337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3261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517.039.895.000.-</w:t>
            </w:r>
          </w:p>
        </w:tc>
        <w:tc>
          <w:tcPr>
            <w:tcW w:w="2126" w:type="dxa"/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517.039.895.000.-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</w:t>
            </w:r>
          </w:p>
        </w:tc>
      </w:tr>
    </w:tbl>
    <w:p w:rsidR="00000000" w:rsidRDefault="00833799">
      <w:pPr>
        <w:ind w:right="-1231"/>
        <w:rPr>
          <w:rFonts w:ascii="Arial" w:hAnsi="Arial"/>
          <w:sz w:val="16"/>
        </w:rPr>
      </w:pPr>
    </w:p>
    <w:p w:rsidR="00000000" w:rsidRDefault="0083379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7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3379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7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33799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7CB6"/>
    <w:multiLevelType w:val="singleLevel"/>
    <w:tmpl w:val="59E0775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7055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799"/>
    <w:rsid w:val="008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F1D4B-087F-4562-AB11-AF94F74B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2001-04-20T12:46:00Z</cp:lastPrinted>
  <dcterms:created xsi:type="dcterms:W3CDTF">2022-09-01T21:58:00Z</dcterms:created>
  <dcterms:modified xsi:type="dcterms:W3CDTF">2022-09-01T21:58:00Z</dcterms:modified>
</cp:coreProperties>
</file>