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YAYIN HOLDİNG A.Ş.</w:t>
            </w:r>
          </w:p>
        </w:tc>
      </w:tr>
    </w:tbl>
    <w:p w:rsidR="00000000" w:rsidRDefault="002E6BE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11/04/1980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34544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0 212 677 </w:t>
            </w:r>
            <w:r>
              <w:rPr>
                <w:rFonts w:ascii="Arial" w:hAnsi="Arial"/>
                <w:color w:val="000000"/>
                <w:sz w:val="16"/>
              </w:rPr>
              <w:t>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0212 677 08 01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101.246.250.000.000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2E6BE3">
      <w:pPr>
        <w:rPr>
          <w:rFonts w:ascii="Arial" w:hAnsi="Arial"/>
          <w:sz w:val="16"/>
        </w:rPr>
      </w:pPr>
    </w:p>
    <w:p w:rsidR="00000000" w:rsidRDefault="002E6B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yıla ilişkin iştirak gelirleri aşağıda gösterilmiştir.</w:t>
            </w:r>
          </w:p>
        </w:tc>
        <w:tc>
          <w:tcPr>
            <w:tcW w:w="1223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2E6B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2E6BE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E6B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2E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2E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E6BE3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2E6BE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2E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E6B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2E6BE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10,208,979</w:t>
            </w:r>
          </w:p>
        </w:tc>
        <w:tc>
          <w:tcPr>
            <w:tcW w:w="3543" w:type="dxa"/>
          </w:tcPr>
          <w:p w:rsidR="00000000" w:rsidRDefault="002E6BE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2E6B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2E6BE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11,939,162</w:t>
            </w:r>
          </w:p>
        </w:tc>
        <w:tc>
          <w:tcPr>
            <w:tcW w:w="3543" w:type="dxa"/>
          </w:tcPr>
          <w:p w:rsidR="00000000" w:rsidRDefault="002E6BE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%19.51</w:t>
            </w:r>
          </w:p>
        </w:tc>
      </w:tr>
    </w:tbl>
    <w:p w:rsidR="00000000" w:rsidRDefault="002E6BE3">
      <w:pPr>
        <w:rPr>
          <w:rFonts w:ascii="Arial" w:hAnsi="Arial"/>
          <w:sz w:val="16"/>
        </w:rPr>
      </w:pPr>
    </w:p>
    <w:p w:rsidR="00000000" w:rsidRDefault="002E6BE3">
      <w:pPr>
        <w:rPr>
          <w:rFonts w:ascii="Arial" w:hAnsi="Arial"/>
          <w:sz w:val="16"/>
        </w:rPr>
      </w:pPr>
    </w:p>
    <w:p w:rsidR="00000000" w:rsidRDefault="002E6BE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E6BE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irakler</w:t>
            </w:r>
          </w:p>
        </w:tc>
        <w:tc>
          <w:tcPr>
            <w:tcW w:w="2304" w:type="dxa"/>
          </w:tcPr>
          <w:p w:rsidR="00000000" w:rsidRDefault="002E6B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E6B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E6B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E6B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Burda Rizzoli Der.Yay.Paz.A.Ş.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6,606,218TL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%40.72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Ofset Matbaacılık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7,539,638TL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%44.93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Dijital Hizmetler Pazarlama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%25.0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Hizmetleri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3,495TL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Milha Milliyet Haber Ajansı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Simge Yayıncılık ve Dağıtım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Ajansı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82,915TL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Mesiar medya Sig. Aracılık Hizm.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Telekominikasyon Tic</w:t>
            </w:r>
            <w:r>
              <w:rPr>
                <w:rFonts w:ascii="Arial" w:hAnsi="Arial"/>
                <w:color w:val="000000"/>
                <w:sz w:val="16"/>
              </w:rPr>
              <w:t>.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1,141TL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Biryay Birleşik Yayın Dağıtım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ve Egmont Yayıncılık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128,417TL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Prodüksiyon ve Ticaret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369,000TL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%%41.00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2,483TL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Ortaklıklar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Hürriyet Gazetecilik ve Matbaacılık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79,82</w:t>
            </w:r>
            <w:r>
              <w:rPr>
                <w:rFonts w:ascii="Arial" w:hAnsi="Arial"/>
                <w:color w:val="000000"/>
                <w:sz w:val="16"/>
              </w:rPr>
              <w:t>0,258TL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%66.22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International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2,754,034TL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Yayın Dağıtım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2,452,976TL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Milliyet Gazetecilik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31,0487TL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Raks Satış Pazarlama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2,432,875TL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%84.89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Birpa Birleşik Medya Reklam Paz.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3,250TL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 Uluslararası Yap. ve Yay. Rek.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Kitapçılık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255,000TL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İletişim Hizmetleri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4,821,627TL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Müzik Yapım Ticaret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20,726TL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%78.50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Müşteri Hizmetleri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9,800TL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Daily </w:t>
            </w:r>
            <w:r>
              <w:rPr>
                <w:rFonts w:ascii="Arial" w:hAnsi="Arial"/>
                <w:color w:val="000000"/>
                <w:sz w:val="16"/>
              </w:rPr>
              <w:t>News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254,980TL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9,595,711TL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Bilgi Teknolijileri A.Ş.</w:t>
            </w:r>
          </w:p>
        </w:tc>
        <w:tc>
          <w:tcPr>
            <w:tcW w:w="2299" w:type="dxa"/>
          </w:tcPr>
          <w:p w:rsidR="00000000" w:rsidRDefault="002E6B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76,000</w:t>
            </w:r>
          </w:p>
        </w:tc>
        <w:tc>
          <w:tcPr>
            <w:tcW w:w="2342" w:type="dxa"/>
          </w:tcPr>
          <w:p w:rsidR="00000000" w:rsidRDefault="002E6B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%95.00</w:t>
            </w:r>
          </w:p>
        </w:tc>
      </w:tr>
    </w:tbl>
    <w:p w:rsidR="00000000" w:rsidRDefault="002E6BE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E6B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</w:t>
            </w:r>
            <w:r>
              <w:rPr>
                <w:rFonts w:ascii="Arial" w:hAnsi="Arial"/>
                <w:sz w:val="16"/>
              </w:rPr>
              <w:t>articipations in the equity capital, as of 31.03.2001, are shown below.</w:t>
            </w:r>
          </w:p>
        </w:tc>
      </w:tr>
    </w:tbl>
    <w:p w:rsidR="00000000" w:rsidRDefault="002E6B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6B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BE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E6B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Doğan Şirketler Grubu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77,521,344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%76.568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77,521,344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%76.568</w:t>
            </w:r>
          </w:p>
        </w:tc>
      </w:tr>
    </w:tbl>
    <w:p w:rsidR="00000000" w:rsidRDefault="002E6B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E6B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</w:t>
            </w:r>
            <w:r>
              <w:rPr>
                <w:rFonts w:ascii="Arial" w:hAnsi="Arial"/>
                <w:sz w:val="16"/>
              </w:rPr>
              <w:t xml:space="preserve">önetim veya Denetim Organlarında </w:t>
            </w:r>
          </w:p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E6B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Aydın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2,278,928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2,278,928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%2.25</w:t>
            </w:r>
          </w:p>
        </w:tc>
      </w:tr>
    </w:tbl>
    <w:p w:rsidR="00000000" w:rsidRDefault="002E6B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E6B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E6B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Işıl Doğan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35,436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2-Arzuhan Yalçındağ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35,436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3-Vuslat Doğan Sabancı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35,436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Hanzade Doğan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35,436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</w:t>
            </w:r>
            <w:r>
              <w:rPr>
                <w:rFonts w:ascii="Arial" w:hAnsi="Arial"/>
                <w:sz w:val="16"/>
              </w:rPr>
              <w:t xml:space="preserve"> Y.Begümhan Doğan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35,436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Aydın Doğan Vakfı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954,275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İMKB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20,314,523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%20.009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21,445,978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%21.127</w:t>
            </w:r>
          </w:p>
        </w:tc>
      </w:tr>
    </w:tbl>
    <w:p w:rsidR="00000000" w:rsidRDefault="002E6BE3">
      <w:pPr>
        <w:ind w:right="-1231"/>
        <w:rPr>
          <w:rFonts w:ascii="Arial" w:hAnsi="Arial"/>
          <w:sz w:val="16"/>
        </w:rPr>
      </w:pPr>
    </w:p>
    <w:p w:rsidR="00000000" w:rsidRDefault="002E6BE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E6BE3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101,246,250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6BE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E6BE3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BE3"/>
    <w:rsid w:val="002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BBD76-4CB3-42BD-A042-2D7010B3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2001-04-19T18:24:00Z</cp:lastPrinted>
  <dcterms:created xsi:type="dcterms:W3CDTF">2022-09-01T21:58:00Z</dcterms:created>
  <dcterms:modified xsi:type="dcterms:W3CDTF">2022-09-01T21:58:00Z</dcterms:modified>
</cp:coreProperties>
</file>