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GEDİK YATIRIM ORTAKLIĞI A.Ş.</w:t>
            </w:r>
          </w:p>
        </w:tc>
      </w:tr>
    </w:tbl>
    <w:p w:rsidR="00000000" w:rsidRDefault="000708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12/03/1998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pStyle w:val="Heading2"/>
            </w:pPr>
            <w: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BAĞDAT CADDESİ GEDİK İŞ MERKEZİNO:162 KAT:2 D:14  MALTEPE-İSTANBUL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TOPAÇ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SADIKLAR(GEDİK)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(0216)399 00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399 18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08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8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70873">
      <w:pPr>
        <w:pStyle w:val="BodyText"/>
        <w:rPr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0708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</w:t>
            </w:r>
            <w:r>
              <w:rPr>
                <w:rFonts w:ascii="Arial" w:hAnsi="Arial"/>
                <w:i/>
                <w:sz w:val="16"/>
              </w:rPr>
              <w:t>s in the Company's portfolio  as of 31.12.1998 is shown below.</w:t>
            </w:r>
          </w:p>
        </w:tc>
      </w:tr>
    </w:tbl>
    <w:p w:rsidR="00000000" w:rsidRDefault="00070873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tbl>
      <w:tblPr>
        <w:tblW w:w="0" w:type="auto"/>
        <w:tblInd w:w="-110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589"/>
        <w:gridCol w:w="2096"/>
        <w:gridCol w:w="1"/>
        <w:gridCol w:w="1"/>
        <w:gridCol w:w="1"/>
        <w:gridCol w:w="1273"/>
        <w:gridCol w:w="1447"/>
        <w:gridCol w:w="1388"/>
        <w:gridCol w:w="1104"/>
        <w:gridCol w:w="172"/>
        <w:gridCol w:w="679"/>
        <w:gridCol w:w="142"/>
        <w:gridCol w:w="455"/>
        <w:gridCol w:w="304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3"/>
        </w:trPr>
        <w:tc>
          <w:tcPr>
            <w:tcW w:w="1590" w:type="dxa"/>
            <w:gridSpan w:val="2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096" w:type="dxa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387" w:type="dxa"/>
            <w:hMerge w:val="restart"/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GEDİK YATIRIM  ORTAKLIĞI A.Ş.</w:t>
            </w:r>
          </w:p>
        </w:tc>
        <w:tc>
          <w:tcPr>
            <w:hMerge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5"/>
            <w:hMerge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1" w:type="dxa"/>
            <w:gridSpan w:val="3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590" w:type="dxa"/>
            <w:gridSpan w:val="2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096" w:type="dxa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                           </w:t>
            </w:r>
          </w:p>
        </w:tc>
        <w:tc>
          <w:tcPr>
            <w:tcW w:w="1388" w:type="dxa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04" w:type="dxa"/>
            <w:shd w:val="solid" w:color="FFFFFF" w:fill="auto"/>
          </w:tcPr>
          <w:p w:rsidR="00000000" w:rsidRDefault="00070873">
            <w:pPr>
              <w:ind w:left="-60" w:right="-30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3" w:type="dxa"/>
            <w:gridSpan w:val="3"/>
            <w:shd w:val="solid" w:color="FFFFFF" w:fill="auto"/>
          </w:tcPr>
          <w:p w:rsidR="00000000" w:rsidRDefault="00070873">
            <w:pPr>
              <w:ind w:left="-60" w:righ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1" w:type="dxa"/>
            <w:gridSpan w:val="3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096" w:type="dxa"/>
            <w:tcBorders>
              <w:top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top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096" w:type="dxa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 xml:space="preserve"> Nominal </w:t>
            </w:r>
          </w:p>
        </w:tc>
        <w:tc>
          <w:tcPr>
            <w:tcW w:w="138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 xml:space="preserve"> Alış 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Rayiç</w:t>
            </w:r>
          </w:p>
        </w:tc>
        <w:tc>
          <w:tcPr>
            <w:tcW w:w="679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Grup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>MENKUL KIYMETİN TÜRÜ</w:t>
            </w:r>
          </w:p>
        </w:tc>
        <w:tc>
          <w:tcPr>
            <w:tcW w:w="2096" w:type="dxa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 xml:space="preserve"> Değer (TL) </w:t>
            </w:r>
          </w:p>
        </w:tc>
        <w:tc>
          <w:tcPr>
            <w:tcW w:w="138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 xml:space="preserve"> Değeri (TL) 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>Değer</w:t>
            </w:r>
          </w:p>
        </w:tc>
        <w:tc>
          <w:tcPr>
            <w:tcW w:w="679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>%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327"/>
        </w:trPr>
        <w:tc>
          <w:tcPr>
            <w:tcW w:w="1590" w:type="dxa"/>
            <w:gridSpan w:val="2"/>
            <w:tcBorders>
              <w:left w:val="single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 xml:space="preserve">(Type </w:t>
            </w: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>Of Securities)</w:t>
            </w:r>
          </w:p>
        </w:tc>
        <w:tc>
          <w:tcPr>
            <w:tcW w:w="2096" w:type="dxa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 xml:space="preserve"> (Nominal Value) </w:t>
            </w:r>
          </w:p>
        </w:tc>
        <w:tc>
          <w:tcPr>
            <w:tcW w:w="138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 xml:space="preserve"> (Cost Value) 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>(Marcet Cap.)</w:t>
            </w:r>
          </w:p>
        </w:tc>
        <w:tc>
          <w:tcPr>
            <w:tcW w:w="679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 xml:space="preserve">I-) HİSSE SENETLERİ 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102.796.000.600</w:t>
            </w: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670.077.634.006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623.226.682.353</w:t>
            </w: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100,00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91,40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  <w:lang w:eastAsia="tr-TR"/>
              </w:rPr>
              <w:t>(Stocks)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Gıda, İçki ve Tütün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10.000.000.000</w:t>
            </w: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62.915.512.885</w:t>
            </w: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56.900.000.000</w:t>
            </w: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9,13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8,34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(Food,Bev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erage and Tabaccco)</w:t>
            </w:r>
          </w:p>
        </w:tc>
        <w:tc>
          <w:tcPr>
            <w:gridSpan w:val="2"/>
            <w:hMerge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Kimya, Petrol, Kauçuk ve Plas. Ürünler</w:t>
            </w:r>
          </w:p>
        </w:tc>
        <w:tc>
          <w:tcPr>
            <w:gridSpan w:val="2"/>
            <w:hMerge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5.000.000.000</w:t>
            </w: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52.900.783.422</w:t>
            </w: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49.150.000.000</w:t>
            </w: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7,89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(Chemistry,Petroleum,Rubber,Plastıc Industry)</w:t>
            </w:r>
          </w:p>
        </w:tc>
        <w:tc>
          <w:tcPr>
            <w:gridSpan w:val="2"/>
            <w:hMerge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Taş ve Toprağa Dayalı Sanayi</w:t>
            </w:r>
          </w:p>
        </w:tc>
        <w:tc>
          <w:tcPr>
            <w:gridSpan w:val="2"/>
            <w:hMerge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26.500.000.600</w:t>
            </w: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126.729.107.129</w:t>
            </w: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126.751.502.353</w:t>
            </w: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20,34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18,59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(Non-Metel Minarel Products Industry)</w:t>
            </w:r>
          </w:p>
        </w:tc>
        <w:tc>
          <w:tcPr>
            <w:gridSpan w:val="2"/>
            <w:hMerge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Metal Ana Sanayi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20.000.000.000</w:t>
            </w: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60.272.727.272</w:t>
            </w: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65.260.000.000</w:t>
            </w: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10,47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(Basic Metal Industry)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Toptan PerakendeTicaret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2.796.000.000</w:t>
            </w: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30.057.000.000</w:t>
            </w: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28.533.180.000</w:t>
            </w: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4,58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(Wholesal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 and Retail Trade)</w:t>
            </w:r>
          </w:p>
        </w:tc>
        <w:tc>
          <w:tcPr>
            <w:gridSpan w:val="2"/>
            <w:hMerge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Teknoloji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6.500.000.000</w:t>
            </w: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116.713.707.333</w:t>
            </w: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80.602.000.000</w:t>
            </w: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12,93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(Tectnology)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Holdingler ve Yatırım Şirketleri</w:t>
            </w:r>
          </w:p>
        </w:tc>
        <w:tc>
          <w:tcPr>
            <w:gridSpan w:val="2"/>
            <w:hMerge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32.000.000.000</w:t>
            </w: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220.488.795.965</w:t>
            </w: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216.030.000.000</w:t>
            </w: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34,66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31,68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(Holdings and Invetments)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III-) DİĞER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 xml:space="preserve">                    Valör 1</w:t>
            </w: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Valör 2</w:t>
            </w: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57.000.000.000</w:t>
            </w: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57.000.000.000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58.654.583.333</w:t>
            </w: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100,00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BORSA PARA PİYASASI</w:t>
            </w:r>
          </w:p>
        </w:tc>
        <w:tc>
          <w:tcPr>
            <w:tcW w:w="2096" w:type="dxa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                      22.12.2000</w:t>
            </w:r>
          </w:p>
        </w:tc>
        <w:tc>
          <w:tcPr>
            <w:tcW w:w="1276" w:type="dxa"/>
            <w:gridSpan w:val="4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02.01.2001</w:t>
            </w: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57.000.000.000</w:t>
            </w:r>
          </w:p>
        </w:tc>
        <w:tc>
          <w:tcPr>
            <w:tcW w:w="138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57.000.000.000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58.654.583.333</w:t>
            </w:r>
          </w:p>
        </w:tc>
        <w:tc>
          <w:tcPr>
            <w:tcW w:w="679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100,00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(Stock Exchange Money Market)</w:t>
            </w:r>
          </w:p>
        </w:tc>
        <w:tc>
          <w:tcPr>
            <w:tcW w:w="2096" w:type="dxa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                     ( Value Date </w:t>
            </w:r>
          </w:p>
        </w:tc>
        <w:tc>
          <w:tcPr>
            <w:tcW w:w="1276" w:type="dxa"/>
            <w:gridSpan w:val="4"/>
            <w:shd w:val="solid" w:color="FFFFFF" w:fill="auto"/>
          </w:tcPr>
          <w:p w:rsidR="00000000" w:rsidRDefault="0007087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(Value Date 2)</w:t>
            </w: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PORTFÖY DEĞERİ TOPLAMI (I+II+III)</w:t>
            </w:r>
          </w:p>
        </w:tc>
        <w:tc>
          <w:tcPr>
            <w:gridSpan w:val="2"/>
            <w:hMerge/>
            <w:tcBorders>
              <w:bottom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159.796.000.600</w:t>
            </w:r>
          </w:p>
        </w:tc>
        <w:tc>
          <w:tcPr>
            <w:tcW w:w="13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727.077.634.</w:t>
            </w: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006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681.881.265.686</w:t>
            </w:r>
          </w:p>
        </w:tc>
        <w:tc>
          <w:tcPr>
            <w:tcW w:w="6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2096" w:type="dxa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HAZIR DEĞERLER(+)  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278.851.778</w:t>
            </w: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(Liquit Assets)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ALACAKLAR(+)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124.312.500</w:t>
            </w: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(Receivables)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DURAN VARLIKLAR(+) 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1.504.032.811</w:t>
            </w: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(Long Term Assets)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BORÇLAR(-)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-23.326.2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68.884</w:t>
            </w: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(Liabilities)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 DEĞER</w:t>
            </w:r>
          </w:p>
        </w:tc>
        <w:tc>
          <w:tcPr>
            <w:tcW w:w="2096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660.462.193.891</w:t>
            </w:r>
          </w:p>
        </w:tc>
        <w:tc>
          <w:tcPr>
            <w:tcW w:w="679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59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(Total Value)</w:t>
            </w:r>
          </w:p>
        </w:tc>
        <w:tc>
          <w:tcPr>
            <w:tcW w:w="2096" w:type="dxa"/>
            <w:tcBorders>
              <w:top w:val="dotted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top w:val="dotted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67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86" w:type="dxa"/>
            <w:hMerge w:val="restart"/>
            <w:tcBorders>
              <w:left w:val="single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070873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 DEĞER (Total Value)</w:t>
            </w:r>
          </w:p>
        </w:tc>
        <w:tc>
          <w:tcPr>
            <w:gridSpan w:val="2"/>
            <w:hMerge/>
            <w:tcBorders>
              <w:bottom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4"/>
            <w:tcBorders>
              <w:bottom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2.641,85</w:t>
            </w:r>
          </w:p>
        </w:tc>
        <w:tc>
          <w:tcPr>
            <w:tcW w:w="6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07087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</w:tbl>
    <w:p w:rsidR="00000000" w:rsidRDefault="00070873">
      <w:pPr>
        <w:rPr>
          <w:rFonts w:ascii="Arial" w:hAnsi="Arial"/>
          <w:color w:val="FF0000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aşağıd</w:t>
            </w:r>
            <w:r>
              <w:rPr>
                <w:rFonts w:ascii="Arial" w:hAnsi="Arial"/>
                <w:b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07087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87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</w:t>
            </w:r>
            <w:r>
              <w:rPr>
                <w:rFonts w:ascii="Arial" w:hAnsi="Arial"/>
                <w:sz w:val="16"/>
              </w:rPr>
              <w:t xml:space="preserve"> holding more than %10 of total capital or voting rights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Gedik Yatırım Menkul Değerler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87.500.-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35.00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5353"/>
        <w:gridCol w:w="1985"/>
        <w:gridCol w:w="18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Erhan TOPAÇ/Yön.Kur:Bşk. (Chairman)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500.-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2-Hülya Sadıklar(GEDİK)/Yön.Kur.Bşk.Yrd.(Deputy Chairman)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5.000.-                                  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820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3-Hakkı GEDİK/Yönetim Kurulu Üyesi (Member of Board)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5.000.-                              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10.500.-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4.20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</w:t>
            </w:r>
            <w:r>
              <w:rPr>
                <w:rFonts w:ascii="Arial" w:hAnsi="Arial"/>
                <w:sz w:val="16"/>
              </w:rPr>
              <w:t xml:space="preserve">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Uğur YILMAZ (General Manager)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Tan DİLMEN (Executıve Assıstant,Fınance)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7087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</w:t>
            </w:r>
            <w:r>
              <w:rPr>
                <w:rFonts w:ascii="Arial" w:hAnsi="Arial"/>
                <w:sz w:val="16"/>
              </w:rPr>
              <w:t>st degree relatives of the shareholders in subtitles (A), (B) or (C)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Hülya SADIKLAR(GEDİK)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Hakkı GEDİK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87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</w:t>
            </w:r>
            <w:r>
              <w:rPr>
                <w:rFonts w:ascii="Arial" w:hAnsi="Arial"/>
                <w:sz w:val="16"/>
              </w:rPr>
              <w:t>otal capital or voting rights but are a part of the same Holding, Group or Conglomerate with the shareholders in subtitle (A)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Gedik Holdi</w:t>
            </w:r>
            <w:r>
              <w:rPr>
                <w:rFonts w:ascii="Arial" w:hAnsi="Arial"/>
                <w:sz w:val="16"/>
              </w:rPr>
              <w:t>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4.00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708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 (publıc Offerıng)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142.000.-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56.80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142.000.-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56.80</w:t>
            </w:r>
          </w:p>
        </w:tc>
      </w:tr>
    </w:tbl>
    <w:p w:rsidR="00000000" w:rsidRDefault="00070873">
      <w:pPr>
        <w:ind w:right="-1231"/>
        <w:rPr>
          <w:rFonts w:ascii="Arial" w:hAnsi="Arial"/>
          <w:sz w:val="16"/>
        </w:rPr>
      </w:pPr>
    </w:p>
    <w:p w:rsidR="00000000" w:rsidRDefault="0007087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8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7087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250.000.-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8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100.00</w:t>
            </w:r>
          </w:p>
        </w:tc>
      </w:tr>
    </w:tbl>
    <w:p w:rsidR="00000000" w:rsidRDefault="0007087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0873"/>
    <w:rsid w:val="000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229C4-75F8-46C8-88E4-5AB0C1F6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2001-04-20T18:22:00Z</cp:lastPrinted>
  <dcterms:created xsi:type="dcterms:W3CDTF">2022-09-01T21:58:00Z</dcterms:created>
  <dcterms:modified xsi:type="dcterms:W3CDTF">2022-09-01T21:58:00Z</dcterms:modified>
</cp:coreProperties>
</file>