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color w:val="000000"/>
                <w:sz w:val="24"/>
              </w:rPr>
            </w:pPr>
            <w:r>
              <w:rPr>
                <w:rFonts w:ascii="Arial" w:hAnsi="Arial"/>
                <w:b/>
                <w:noProof/>
                <w:color w:val="000000"/>
                <w:sz w:val="24"/>
              </w:rPr>
              <w:t>İHLAS GAYRİMENKUL YATIRIM ORTAKLIĞI A.Ş.</w:t>
            </w:r>
          </w:p>
        </w:tc>
      </w:tr>
    </w:tbl>
    <w:p w:rsidR="00000000" w:rsidRDefault="0076667C">
      <w:pPr>
        <w:rPr>
          <w:rFonts w:ascii="Arial" w:hAnsi="Arial"/>
          <w:noProof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16"/>
        <w:gridCol w:w="142"/>
        <w:gridCol w:w="53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pStyle w:val="Heading3"/>
              <w:rPr>
                <w:snapToGrid/>
              </w:rPr>
            </w:pPr>
            <w:r>
              <w:rPr>
                <w:snapToGrid/>
              </w:rPr>
              <w:t>KURULUŞ TARİHİ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23.12.1997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 xml:space="preserve">ŞAŞMAZ PLAZA , KAT:12, DAİRE: 25,  81090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KOZ</w:t>
            </w:r>
            <w:r>
              <w:rPr>
                <w:rFonts w:ascii="Arial" w:hAnsi="Arial"/>
                <w:noProof/>
                <w:color w:val="000000"/>
                <w:sz w:val="16"/>
              </w:rPr>
              <w:t>YATAĞI – KADIKÖY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M. HALUK SUR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tabs>
                <w:tab w:val="left" w:pos="2238"/>
              </w:tabs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YÖNETİM KURULU</w:t>
            </w:r>
          </w:p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tabs>
                <w:tab w:val="left" w:pos="2238"/>
              </w:tabs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M. HALUK SUR</w:t>
            </w:r>
            <w:r>
              <w:rPr>
                <w:rFonts w:ascii="Arial" w:hAnsi="Arial"/>
                <w:noProof/>
                <w:color w:val="000000"/>
                <w:sz w:val="16"/>
              </w:rPr>
              <w:tab/>
            </w:r>
          </w:p>
          <w:p w:rsidR="00000000" w:rsidRDefault="0076667C">
            <w:pPr>
              <w:tabs>
                <w:tab w:val="left" w:pos="2238"/>
              </w:tabs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IŞIK GÖKKAYA</w:t>
            </w:r>
            <w:r>
              <w:rPr>
                <w:rFonts w:ascii="Arial" w:hAnsi="Arial"/>
                <w:noProof/>
                <w:color w:val="000000"/>
                <w:sz w:val="16"/>
              </w:rPr>
              <w:tab/>
            </w:r>
          </w:p>
          <w:p w:rsidR="00000000" w:rsidRDefault="0076667C">
            <w:pPr>
              <w:tabs>
                <w:tab w:val="left" w:pos="2238"/>
              </w:tabs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M.MURAT AKGİRAY</w:t>
            </w:r>
            <w:r>
              <w:rPr>
                <w:rFonts w:ascii="Arial" w:hAnsi="Arial"/>
                <w:noProof/>
                <w:color w:val="000000"/>
                <w:sz w:val="16"/>
              </w:rPr>
              <w:tab/>
            </w:r>
          </w:p>
          <w:p w:rsidR="00000000" w:rsidRDefault="0076667C">
            <w:pPr>
              <w:tabs>
                <w:tab w:val="left" w:pos="2238"/>
              </w:tabs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MUSTAFA R.SELÇUK</w:t>
            </w:r>
            <w:r>
              <w:rPr>
                <w:rFonts w:ascii="Arial" w:hAnsi="Arial"/>
                <w:noProof/>
                <w:color w:val="000000"/>
                <w:sz w:val="16"/>
              </w:rPr>
              <w:tab/>
            </w:r>
          </w:p>
          <w:p w:rsidR="00000000" w:rsidRDefault="0076667C">
            <w:pPr>
              <w:tabs>
                <w:tab w:val="left" w:pos="2238"/>
              </w:tabs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HALİL ŞEKER</w:t>
            </w:r>
            <w:r>
              <w:rPr>
                <w:rFonts w:ascii="Arial" w:hAnsi="Arial"/>
                <w:noProof/>
                <w:color w:val="000000"/>
                <w:sz w:val="16"/>
              </w:rPr>
              <w:tab/>
            </w:r>
          </w:p>
          <w:p w:rsidR="00000000" w:rsidRDefault="0076667C">
            <w:pPr>
              <w:tabs>
                <w:tab w:val="left" w:pos="2238"/>
              </w:tabs>
              <w:rPr>
                <w:noProof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H.FEHİM ÜÇIŞIK</w:t>
            </w:r>
            <w:r>
              <w:rPr>
                <w:rFonts w:ascii="Arial" w:hAnsi="Arial"/>
                <w:noProof/>
                <w:color w:val="000000"/>
                <w:sz w:val="16"/>
              </w:rPr>
              <w:tab/>
            </w:r>
          </w:p>
          <w:p w:rsidR="00000000" w:rsidRDefault="0076667C">
            <w:pPr>
              <w:tabs>
                <w:tab w:val="left" w:pos="2238"/>
              </w:tabs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M.GALİP EROĞLU</w:t>
            </w:r>
            <w:r>
              <w:rPr>
                <w:rFonts w:ascii="Arial" w:hAnsi="Arial"/>
                <w:noProof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(90 216) – 464 08 60 - 65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(90 216) – 464 08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BAĞLI BULU</w:t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NDUĞU İŞÇİ SENDİKASI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pStyle w:val="Heading1"/>
              <w:rPr>
                <w:noProof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pStyle w:val="Heading1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i/>
                <w:noProof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5.883.000.000.000.-TL.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(Issue</w:t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:</w:t>
            </w: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  <w:r>
              <w:rPr>
                <w:rFonts w:ascii="Arial" w:hAnsi="Arial"/>
                <w:b/>
                <w:noProof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667C">
            <w:pPr>
              <w:rPr>
                <w:rFonts w:ascii="Arial" w:hAnsi="Arial"/>
                <w:b/>
                <w:noProof/>
                <w:color w:val="000000"/>
                <w:sz w:val="16"/>
              </w:rPr>
            </w:pPr>
          </w:p>
        </w:tc>
        <w:tc>
          <w:tcPr>
            <w:tcW w:w="5387" w:type="dxa"/>
          </w:tcPr>
          <w:p w:rsidR="00000000" w:rsidRDefault="0076667C">
            <w:pPr>
              <w:rPr>
                <w:rFonts w:ascii="Arial" w:hAnsi="Arial"/>
                <w:noProof/>
                <w:color w:val="000000"/>
                <w:sz w:val="16"/>
              </w:rPr>
            </w:pPr>
            <w:r>
              <w:rPr>
                <w:rFonts w:ascii="Arial" w:hAnsi="Arial"/>
                <w:noProof/>
                <w:color w:val="000000"/>
                <w:sz w:val="16"/>
              </w:rPr>
              <w:t>NATIONAL</w:t>
            </w:r>
          </w:p>
        </w:tc>
      </w:tr>
    </w:tbl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</w:pPr>
    </w:p>
    <w:p w:rsidR="00000000" w:rsidRDefault="0076667C">
      <w:pPr>
        <w:rPr>
          <w:rFonts w:ascii="Arial TUR" w:hAnsi="Arial TUR"/>
          <w:noProof/>
          <w:sz w:val="18"/>
        </w:rPr>
        <w:sectPr w:rsidR="00000000">
          <w:pgSz w:w="11907" w:h="16840" w:code="9"/>
          <w:pgMar w:top="567" w:right="1797" w:bottom="567" w:left="1797" w:header="720" w:footer="720" w:gutter="0"/>
          <w:paperSrc w:first="1" w:other="1"/>
          <w:cols w:space="720"/>
          <w:noEndnote/>
        </w:sectPr>
      </w:pPr>
    </w:p>
    <w:p w:rsidR="00000000" w:rsidRDefault="0076667C">
      <w:pPr>
        <w:rPr>
          <w:rFonts w:ascii="Arial TUR" w:hAnsi="Arial TUR"/>
          <w:noProof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6401"/>
        <w:gridCol w:w="1047"/>
        <w:gridCol w:w="57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01" w:type="dxa"/>
          </w:tcPr>
          <w:p w:rsidR="00000000" w:rsidRDefault="0076667C">
            <w:pPr>
              <w:jc w:val="both"/>
              <w:rPr>
                <w:rFonts w:ascii="Arial TUR" w:hAnsi="Arial TUR"/>
                <w:noProof/>
                <w:sz w:val="16"/>
              </w:rPr>
            </w:pPr>
            <w:r>
              <w:rPr>
                <w:rFonts w:ascii="Arial TUR" w:hAnsi="Arial TUR"/>
                <w:noProof/>
                <w:sz w:val="16"/>
              </w:rPr>
              <w:t xml:space="preserve">            Ortaklığın 31.12.1999 tarihli  portföy değer tablosu aşağıda verilmiştir.</w:t>
            </w:r>
          </w:p>
        </w:tc>
        <w:tc>
          <w:tcPr>
            <w:tcW w:w="1047" w:type="dxa"/>
          </w:tcPr>
          <w:p w:rsidR="00000000" w:rsidRDefault="0076667C">
            <w:pPr>
              <w:jc w:val="both"/>
              <w:rPr>
                <w:rFonts w:ascii="Arial TUR" w:hAnsi="Arial TUR"/>
                <w:noProof/>
                <w:sz w:val="16"/>
              </w:rPr>
            </w:pPr>
          </w:p>
        </w:tc>
        <w:tc>
          <w:tcPr>
            <w:tcW w:w="5788" w:type="dxa"/>
          </w:tcPr>
          <w:p w:rsidR="00000000" w:rsidRDefault="0076667C">
            <w:pPr>
              <w:jc w:val="both"/>
              <w:rPr>
                <w:rFonts w:ascii="Arial TUR" w:hAnsi="Arial TUR"/>
                <w:i/>
                <w:noProof/>
                <w:sz w:val="16"/>
              </w:rPr>
            </w:pPr>
            <w:r>
              <w:rPr>
                <w:rFonts w:ascii="Arial TUR" w:hAnsi="Arial TUR"/>
                <w:i/>
                <w:noProof/>
                <w:sz w:val="16"/>
              </w:rPr>
              <w:t>The composition of the Company's portfolio as of 31.12.1999 is shown belo</w:t>
            </w:r>
            <w:r>
              <w:rPr>
                <w:rFonts w:ascii="Arial TUR" w:hAnsi="Arial TUR"/>
                <w:i/>
                <w:noProof/>
                <w:sz w:val="16"/>
              </w:rPr>
              <w:t>w.</w:t>
            </w:r>
          </w:p>
        </w:tc>
      </w:tr>
    </w:tbl>
    <w:p w:rsidR="00000000" w:rsidRDefault="0076667C">
      <w:pPr>
        <w:rPr>
          <w:rFonts w:ascii="Arial TUR" w:hAnsi="Arial TUR"/>
          <w:noProof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50"/>
        <w:gridCol w:w="3655"/>
        <w:gridCol w:w="851"/>
        <w:gridCol w:w="850"/>
        <w:gridCol w:w="992"/>
        <w:gridCol w:w="1701"/>
        <w:gridCol w:w="993"/>
        <w:gridCol w:w="1134"/>
        <w:gridCol w:w="1275"/>
        <w:gridCol w:w="133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62"/>
          <w:jc w:val="center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PORTFÖYDE YER ALAN  VARLIKLARIN TÜRÜ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pStyle w:val="Heading5"/>
            </w:pPr>
            <w:r>
              <w:t>TANITIM BİLGİLERİ - YERİ - ALANI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ALIŞ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MALİYETİ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SATIN ALMA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TARİHİ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EKSPERTİZ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RAPORU</w:t>
            </w:r>
          </w:p>
          <w:p w:rsidR="00000000" w:rsidRDefault="0076667C">
            <w:pPr>
              <w:pStyle w:val="Heading5"/>
            </w:pPr>
            <w:r>
              <w:t>TARİHİ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EKSPERTİZ / MENKUL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KIYMET RAYİÇ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DEĞERİ - 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BAKİYE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BORÇ - 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PORTFÖY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DEĞERİ III = I-II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GRUP İÇİ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ORANLAR  (%)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VARLIK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PORTFÖYDEK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İ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  <w:jc w:val="center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TYPE OF REAL ESTATE IN THE PORTFOLIO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pStyle w:val="Heading4"/>
              <w:rPr>
                <w:sz w:val="14"/>
              </w:rPr>
            </w:pPr>
            <w:r>
              <w:rPr>
                <w:sz w:val="14"/>
              </w:rPr>
              <w:t>DESCRIPTION - LOCATION - SIZE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BOOK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VALUE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DATE OF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PURCHASE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EXPERTISE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REPORT 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EXPERTISE / STOCK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MARKET VALUE - 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REMAINING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DEBT - 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PORTFOLIO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VALUE - III = I-II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PERCENTAGE IN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SUBGROUP  (%)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PERCENTAGE IN</w:t>
            </w:r>
          </w:p>
          <w:p w:rsidR="00000000" w:rsidRDefault="0076667C">
            <w:pPr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THE PORTFOLIO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A - GAYRIMENKULLER (1)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 xml:space="preserve">5.240.837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 xml:space="preserve">11.545.623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 xml:space="preserve">150.999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 xml:space="preserve">11.394.624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100,0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78,32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A - REAL ESTATES OWNED (1)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Arsalar (Land)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İZMİR / BORNOVA'DA 4824 M2 FABRİKA ARSASI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363.605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31.12.1998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02.11.2000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1.236.000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1.236.000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10,8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8,5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İSTANBUL / ÇEKMEKÖY'DE 21 VİLLALIK PROJE GELİŞTİRİLECEK OLAN 26126 M2 ARSA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1.418.150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20.07.2000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22.12.2000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1.580.375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150.999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1.429.376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12,5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Binalar - Konutlar (Residential Real Estate)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İSTANBUL / B. ÇEKMECE, İHLAS MARMARA EVLERİ'NDE 4 ADET ORT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A VE 4 ADET BÜYÜK VİLLA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90.928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01.12.1998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17.10.2000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1.760.684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1.760.684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15,5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İSTANBUL / B. ÇEKMECE, İHLAS MARMARA EVLERİ'NDE 43 ADET DAİRE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299.900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22.12.1997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17.10.2000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1.108.500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1.108.500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9,7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İSTANBUL / TARABYADA 3970 M2 ARSA ÜZERİ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NDE GELİŞTİRİLEN 2 ADET VİLLA PROJESİ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1.362.604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28.04.1999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21.12.2000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2.427.564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2.427.564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21,3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16,69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Gayrimenkul Projeleri (Real Estate Projects)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İSTANBUL /  B. ÇEKMECE, İHLAS MARMARA EVLERİ 2. KISIM DAHİLİNDE 141 ADET DAİRE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1.705.650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08.05.2000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17.1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0.2000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3.432.500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3.432.500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30,1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23,59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B - MÜLKİYETE GEÇİRİLMEMİŞ ARLIKLAR (2)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 xml:space="preserve">5.022.060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 xml:space="preserve">3.153.314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100,0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21,68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B - REAL ESTATES BASED ON PROPERTY (2)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Gayrimenkul Proje Avansları (Real Estate Project Advances)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İSTANBUL / ÜSKÜDAR'DA 3.33</w:t>
            </w: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5 M2 ALANA SAHİP 7 KATLI İŞ MERKEZİ PROJESİ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05.12.2000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801.060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963.657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30,6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YALOVA  / ARMUTLU'DA ARMUTLU TATİL KÖYÜ SİTESİ'NDE 60 ADET  DAİRE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22.12.2000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 xml:space="preserve">4.221.000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right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2.189.657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69,4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667C">
            <w:pPr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 w:hint="eastAsia"/>
                <w:noProof/>
                <w:snapToGrid w:val="0"/>
                <w:color w:val="000000"/>
                <w:sz w:val="14"/>
              </w:rPr>
              <w:t>15,05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C - MENKUL KIYMETLER (3)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0,0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C - STOCKS</w:t>
            </w: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AND BONDS (3)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pStyle w:val="Heading2"/>
              <w:spacing w:before="20" w:after="20"/>
            </w:pPr>
            <w:r>
              <w:t>D = A+B+C TOPLAM PORTFÖY DEĞERİ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14.547.938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center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  <w:jc w:val="center"/>
        </w:trPr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 = A + B + C TOTAL PORTFOLIO 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auto"/>
          </w:tcPr>
          <w:p w:rsidR="00000000" w:rsidRDefault="0076667C">
            <w:pPr>
              <w:spacing w:before="20" w:after="20"/>
              <w:jc w:val="right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</w:p>
        </w:tc>
      </w:tr>
    </w:tbl>
    <w:p w:rsidR="00000000" w:rsidRDefault="0076667C">
      <w:pPr>
        <w:rPr>
          <w:noProof/>
          <w:sz w:val="13"/>
        </w:rPr>
      </w:pPr>
    </w:p>
    <w:p w:rsidR="00000000" w:rsidRDefault="0076667C">
      <w:pPr>
        <w:rPr>
          <w:noProof/>
          <w:sz w:val="1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01"/>
        <w:gridCol w:w="2562"/>
        <w:gridCol w:w="950"/>
        <w:gridCol w:w="909"/>
        <w:gridCol w:w="1056"/>
        <w:gridCol w:w="11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TOPLAM PORTFÖY DEĞERLERİ</w:t>
            </w:r>
          </w:p>
        </w:tc>
        <w:tc>
          <w:tcPr>
            <w:tcW w:w="2562" w:type="dxa"/>
            <w:shd w:val="solid" w:color="C0C0C0" w:fill="auto"/>
          </w:tcPr>
          <w:p w:rsidR="00000000" w:rsidRDefault="0076667C">
            <w:pPr>
              <w:pStyle w:val="Heading3"/>
              <w:spacing w:before="20" w:after="20"/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950" w:type="dxa"/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 xml:space="preserve">14.547.938 </w:t>
            </w:r>
          </w:p>
        </w:tc>
        <w:tc>
          <w:tcPr>
            <w:tcW w:w="909" w:type="dxa"/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D=A+B+C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Hazır Değerler</w:t>
            </w:r>
          </w:p>
        </w:tc>
        <w:tc>
          <w:tcPr>
            <w:tcW w:w="2562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Liquid Assets</w:t>
            </w:r>
          </w:p>
        </w:tc>
        <w:tc>
          <w:tcPr>
            <w:tcW w:w="950" w:type="dxa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4"/>
              </w:rPr>
            </w:pPr>
            <w:r>
              <w:rPr>
                <w:rFonts w:ascii="Arial" w:hAnsi="Arial" w:hint="eastAsia"/>
                <w:noProof/>
                <w:sz w:val="14"/>
              </w:rPr>
              <w:t xml:space="preserve">265.018 </w:t>
            </w:r>
          </w:p>
        </w:tc>
        <w:tc>
          <w:tcPr>
            <w:tcW w:w="909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Alacaklar (Tic. + Diğer)</w:t>
            </w:r>
          </w:p>
        </w:tc>
        <w:tc>
          <w:tcPr>
            <w:tcW w:w="2562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Receivables (Trade. + Other)</w:t>
            </w:r>
          </w:p>
        </w:tc>
        <w:tc>
          <w:tcPr>
            <w:tcW w:w="950" w:type="dxa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4"/>
              </w:rPr>
            </w:pPr>
            <w:r>
              <w:rPr>
                <w:rFonts w:ascii="Arial" w:hAnsi="Arial" w:hint="eastAsia"/>
                <w:noProof/>
                <w:sz w:val="14"/>
              </w:rPr>
              <w:t xml:space="preserve">401.447 </w:t>
            </w:r>
          </w:p>
        </w:tc>
        <w:tc>
          <w:tcPr>
            <w:tcW w:w="909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Borçlar (K.V. + U.V.) (-)</w:t>
            </w:r>
          </w:p>
        </w:tc>
        <w:tc>
          <w:tcPr>
            <w:tcW w:w="2562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Liabilities (Short Term + Long Term) (-)</w:t>
            </w:r>
          </w:p>
        </w:tc>
        <w:tc>
          <w:tcPr>
            <w:tcW w:w="950" w:type="dxa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4"/>
              </w:rPr>
            </w:pPr>
            <w:r>
              <w:rPr>
                <w:rFonts w:ascii="Arial" w:hAnsi="Arial" w:hint="eastAsia"/>
                <w:noProof/>
                <w:color w:val="FF0000"/>
                <w:sz w:val="14"/>
              </w:rPr>
              <w:t xml:space="preserve">-1.639.608 </w:t>
            </w:r>
          </w:p>
        </w:tc>
        <w:tc>
          <w:tcPr>
            <w:tcW w:w="909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Diğer Aktifler</w:t>
            </w:r>
          </w:p>
        </w:tc>
        <w:tc>
          <w:tcPr>
            <w:tcW w:w="2562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Other Assets</w:t>
            </w:r>
          </w:p>
        </w:tc>
        <w:tc>
          <w:tcPr>
            <w:tcW w:w="950" w:type="dxa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4"/>
              </w:rPr>
            </w:pPr>
            <w:r>
              <w:rPr>
                <w:rFonts w:ascii="Arial" w:hAnsi="Arial" w:hint="eastAsia"/>
                <w:noProof/>
                <w:sz w:val="14"/>
              </w:rPr>
              <w:t>574.766</w:t>
            </w:r>
            <w:r>
              <w:rPr>
                <w:rFonts w:ascii="Arial" w:hAnsi="Arial" w:hint="eastAsia"/>
                <w:noProof/>
                <w:sz w:val="14"/>
              </w:rPr>
              <w:t xml:space="preserve"> </w:t>
            </w:r>
          </w:p>
        </w:tc>
        <w:tc>
          <w:tcPr>
            <w:tcW w:w="909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  <w:shd w:val="solid" w:color="C0C0C0" w:fill="auto"/>
          </w:tcPr>
          <w:p w:rsidR="00000000" w:rsidRDefault="0076667C">
            <w:pPr>
              <w:pStyle w:val="Heading2"/>
              <w:spacing w:before="20" w:after="20"/>
            </w:pPr>
            <w:r>
              <w:t>NET AKTİF DEĞER</w:t>
            </w:r>
          </w:p>
        </w:tc>
        <w:tc>
          <w:tcPr>
            <w:tcW w:w="2562" w:type="dxa"/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NET ASSET VALUE</w:t>
            </w:r>
          </w:p>
        </w:tc>
        <w:tc>
          <w:tcPr>
            <w:tcW w:w="950" w:type="dxa"/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 xml:space="preserve">14.149.561 </w:t>
            </w:r>
          </w:p>
        </w:tc>
        <w:tc>
          <w:tcPr>
            <w:tcW w:w="909" w:type="dxa"/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Milyon TL</w:t>
            </w:r>
          </w:p>
        </w:tc>
        <w:tc>
          <w:tcPr>
            <w:tcW w:w="1056" w:type="dxa"/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Million TL</w:t>
            </w:r>
          </w:p>
        </w:tc>
        <w:tc>
          <w:tcPr>
            <w:tcW w:w="1169" w:type="dxa"/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I=D+(E+F+G+H)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  <w:jc w:val="center"/>
        </w:trPr>
        <w:tc>
          <w:tcPr>
            <w:tcW w:w="2301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PAY SAYISI</w:t>
            </w:r>
          </w:p>
        </w:tc>
        <w:tc>
          <w:tcPr>
            <w:tcW w:w="2562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Number of Shares</w:t>
            </w:r>
          </w:p>
        </w:tc>
        <w:tc>
          <w:tcPr>
            <w:tcW w:w="950" w:type="dxa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noProof/>
                <w:sz w:val="14"/>
              </w:rPr>
            </w:pPr>
            <w:r>
              <w:rPr>
                <w:rFonts w:ascii="Arial" w:hAnsi="Arial" w:hint="eastAsia"/>
                <w:noProof/>
                <w:sz w:val="14"/>
              </w:rPr>
              <w:t xml:space="preserve">5.883 </w:t>
            </w:r>
          </w:p>
        </w:tc>
        <w:tc>
          <w:tcPr>
            <w:tcW w:w="909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Milyon Adet</w:t>
            </w:r>
          </w:p>
        </w:tc>
        <w:tc>
          <w:tcPr>
            <w:tcW w:w="1056" w:type="dxa"/>
          </w:tcPr>
          <w:p w:rsidR="00000000" w:rsidRDefault="0076667C">
            <w:pPr>
              <w:spacing w:before="20" w:after="20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 xml:space="preserve"> Million Shares</w:t>
            </w:r>
          </w:p>
        </w:tc>
        <w:tc>
          <w:tcPr>
            <w:tcW w:w="1169" w:type="dxa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noProof/>
                <w:snapToGrid w:val="0"/>
                <w:color w:val="000000"/>
                <w:sz w:val="14"/>
              </w:rPr>
              <w:t>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  <w:jc w:val="center"/>
        </w:trPr>
        <w:tc>
          <w:tcPr>
            <w:tcW w:w="2301" w:type="dxa"/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PAY BAŞI NET AKTİF DEĞERİ</w:t>
            </w:r>
          </w:p>
        </w:tc>
        <w:tc>
          <w:tcPr>
            <w:tcW w:w="2562" w:type="dxa"/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NET ASSET VALUE PER SHARE</w:t>
            </w:r>
          </w:p>
        </w:tc>
        <w:tc>
          <w:tcPr>
            <w:tcW w:w="950" w:type="dxa"/>
            <w:shd w:val="solid" w:color="C0C0C0" w:fill="auto"/>
            <w:vAlign w:val="bottom"/>
          </w:tcPr>
          <w:p w:rsidR="00000000" w:rsidRDefault="0076667C">
            <w:pPr>
              <w:spacing w:before="20" w:after="20"/>
              <w:jc w:val="right"/>
              <w:rPr>
                <w:rFonts w:ascii="Arial" w:eastAsia="Arial Unicode MS" w:hAnsi="Arial"/>
                <w:b/>
                <w:noProof/>
                <w:sz w:val="14"/>
              </w:rPr>
            </w:pPr>
            <w:r>
              <w:rPr>
                <w:rFonts w:ascii="Arial" w:hAnsi="Arial" w:hint="eastAsia"/>
                <w:b/>
                <w:noProof/>
                <w:sz w:val="14"/>
              </w:rPr>
              <w:t xml:space="preserve">2.405 </w:t>
            </w:r>
          </w:p>
        </w:tc>
        <w:tc>
          <w:tcPr>
            <w:tcW w:w="909" w:type="dxa"/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TL</w:t>
            </w:r>
          </w:p>
        </w:tc>
        <w:tc>
          <w:tcPr>
            <w:tcW w:w="1056" w:type="dxa"/>
            <w:shd w:val="solid" w:color="C0C0C0" w:fill="auto"/>
          </w:tcPr>
          <w:p w:rsidR="00000000" w:rsidRDefault="0076667C">
            <w:pPr>
              <w:spacing w:before="20" w:after="20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 xml:space="preserve"> TL</w:t>
            </w:r>
          </w:p>
        </w:tc>
        <w:tc>
          <w:tcPr>
            <w:tcW w:w="1169" w:type="dxa"/>
            <w:shd w:val="solid" w:color="C0C0C0" w:fill="auto"/>
          </w:tcPr>
          <w:p w:rsidR="00000000" w:rsidRDefault="0076667C">
            <w:pPr>
              <w:spacing w:before="20" w:after="20"/>
              <w:jc w:val="center"/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</w:pPr>
            <w:r>
              <w:rPr>
                <w:rFonts w:ascii="Arial" w:hAnsi="Arial"/>
                <w:b/>
                <w:noProof/>
                <w:snapToGrid w:val="0"/>
                <w:color w:val="000000"/>
                <w:sz w:val="14"/>
              </w:rPr>
              <w:t>K=I/J</w:t>
            </w:r>
          </w:p>
        </w:tc>
      </w:tr>
    </w:tbl>
    <w:p w:rsidR="00000000" w:rsidRDefault="0076667C">
      <w:pPr>
        <w:rPr>
          <w:noProof/>
        </w:rPr>
        <w:sectPr w:rsidR="00000000">
          <w:type w:val="oddPage"/>
          <w:pgSz w:w="16840" w:h="11907" w:orient="landscape" w:code="9"/>
          <w:pgMar w:top="1797" w:right="567" w:bottom="1797" w:left="567" w:header="720" w:footer="720" w:gutter="0"/>
          <w:paperSrc w:first="4" w:other="4"/>
          <w:cols w:space="720"/>
          <w:noEndnote/>
        </w:sectPr>
      </w:pPr>
    </w:p>
    <w:p w:rsidR="00000000" w:rsidRDefault="0076667C">
      <w:pPr>
        <w:rPr>
          <w:rFonts w:ascii="Arial" w:hAnsi="Arial"/>
          <w:noProof/>
          <w:sz w:val="18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>Şir</w:t>
            </w:r>
            <w:r>
              <w:rPr>
                <w:rFonts w:ascii="Arial" w:hAnsi="Arial"/>
                <w:b/>
                <w:noProof/>
                <w:sz w:val="16"/>
              </w:rPr>
              <w:t xml:space="preserve">ket'in 10.04.2001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6667C">
            <w:pPr>
              <w:jc w:val="both"/>
              <w:rPr>
                <w:rFonts w:ascii="Arial" w:hAnsi="Arial"/>
                <w:b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b/>
                <w:noProof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</w:rPr>
              <w:t xml:space="preserve"> The main shareholders and their participations in the equity capital, as of 10.04.2001,  are shown below.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67C">
            <w:pPr>
              <w:ind w:right="-65"/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A) Ortaklık Sermayesinin veya Toplam Oy Haklar</w:t>
            </w:r>
            <w:r>
              <w:rPr>
                <w:rFonts w:ascii="Arial" w:hAnsi="Arial"/>
                <w:noProof/>
                <w:sz w:val="16"/>
              </w:rPr>
              <w:t>ının En Az %10'una Sahip Gerçek ve Tüzel Kişi Ortaklar</w:t>
            </w:r>
          </w:p>
        </w:tc>
        <w:tc>
          <w:tcPr>
            <w:tcW w:w="1134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Ortağın Adı,Soyadı / Ünvanı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1-  İhla</w:t>
            </w:r>
            <w:r>
              <w:rPr>
                <w:rFonts w:ascii="Arial" w:hAnsi="Arial"/>
                <w:noProof/>
                <w:sz w:val="16"/>
              </w:rPr>
              <w:t>s Holding A.Ş.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2.385.000.000.000.-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40,54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TOPLAM / TOTAL (1)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2.385.000.000.000.-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40,54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B) Ortaklık Yönetim veya Denetim Organlarında </w:t>
            </w:r>
          </w:p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Holders, Title</w:t>
            </w:r>
          </w:p>
        </w:tc>
        <w:tc>
          <w:tcPr>
            <w:tcW w:w="3261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Ortağın Adı,Soyadı ve Görevi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1-  M. Haluk SUR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1.500.000.000.-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2-  Işık GÖKKAYA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1.500.000.000.-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TOPLAM / TOTAL (2)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3.000.000.000.-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0,050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C) Ortakl</w:t>
            </w:r>
            <w:r>
              <w:rPr>
                <w:rFonts w:ascii="Arial" w:hAnsi="Arial"/>
                <w:noProof/>
                <w:sz w:val="16"/>
              </w:rPr>
              <w:t>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pStyle w:val="Heading6"/>
              <w:rPr>
                <w:noProof/>
              </w:rPr>
            </w:pPr>
            <w:r>
              <w:rPr>
                <w:noProof/>
              </w:rPr>
              <w:t>Share Holde</w:t>
            </w:r>
            <w:r>
              <w:rPr>
                <w:noProof/>
              </w:rPr>
              <w:t>rs, Title</w:t>
            </w:r>
          </w:p>
        </w:tc>
        <w:tc>
          <w:tcPr>
            <w:tcW w:w="3261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Ortağın Adı,Soyadı ve Görevi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1-  M. Haluk SUR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1.500.000.000.-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2-  Işık GÖKKAYA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1.500.000.000.-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TOPLAM (3)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3.000.000.000.-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0,050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6667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D) (A), (B) veya (C)  </w:t>
            </w:r>
            <w:r>
              <w:rPr>
                <w:rFonts w:ascii="Arial" w:hAnsi="Arial"/>
                <w:noProof/>
                <w:sz w:val="16"/>
              </w:rPr>
              <w:t>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Shareholders who are first degree relatives of the shareholders in subtitles (A), (B) or (C)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Orta</w:t>
            </w:r>
            <w:r>
              <w:rPr>
                <w:rFonts w:ascii="Arial" w:hAnsi="Arial"/>
                <w:noProof/>
                <w:sz w:val="16"/>
              </w:rPr>
              <w:t>ğın Adı,Soyadı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1- 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TOPLAM (4)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85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---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67C">
            <w:pPr>
              <w:ind w:right="-65"/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E) Sermaye Yada Toplam Oy Hakkı İçinde %10'dan Az Paya Sahip Olmakla Birlikte, (A) Alt Başlığında Belirtilen Tüzel Kişi Ortaklar ile Aynı Holding, Grup Yada Topluluk Büny</w:t>
            </w:r>
            <w:r>
              <w:rPr>
                <w:rFonts w:ascii="Arial" w:hAnsi="Arial"/>
                <w:noProof/>
                <w:sz w:val="16"/>
              </w:rPr>
              <w:t>esinde Bulunan Tüzel Kişi Ortaklar</w:t>
            </w:r>
          </w:p>
        </w:tc>
        <w:tc>
          <w:tcPr>
            <w:tcW w:w="1134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Ortağın Ünvanı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1-  İhlas Finans Kurumu A.Ş.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37.500.000.000.-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2-  İhlas Sigorta A.Ş.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30.000.000.000.-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TOPLAM / TOTAL (5)    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67.500.000.000.-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1,13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F) Diğer Ortaklar ve Halka Açık Kısım</w:t>
            </w:r>
          </w:p>
        </w:tc>
        <w:tc>
          <w:tcPr>
            <w:tcW w:w="1134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Other share</w:t>
            </w:r>
            <w:r>
              <w:rPr>
                <w:rFonts w:ascii="Arial" w:hAnsi="Arial"/>
                <w:noProof/>
                <w:sz w:val="16"/>
              </w:rPr>
              <w:t>holders and publicly owned shares (free floating)</w:t>
            </w:r>
          </w:p>
        </w:tc>
      </w:tr>
    </w:tbl>
    <w:p w:rsidR="00000000" w:rsidRDefault="0076667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Ortakların Sayısı </w:t>
            </w:r>
          </w:p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(Belirlenemiyor İse Tahmini</w:t>
            </w:r>
          </w:p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Rakam Verilebilir)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1- Bisiklet Pazarlama San. ve Tic. A.Ş.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540.000.000.0</w:t>
            </w:r>
            <w:r>
              <w:rPr>
                <w:rFonts w:ascii="Arial" w:hAnsi="Arial"/>
                <w:noProof/>
                <w:sz w:val="16"/>
              </w:rPr>
              <w:t>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2- A. Mücahid ÖREN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3.000.000.000.-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3- Hilmi Işık BOĞ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1.500.000.000.-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4- Halka Açık Kısım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2.883.000.000.000.-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TOPLAM / TOTAL (6)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544.500.000.000.-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% 58,245</w:t>
            </w:r>
          </w:p>
        </w:tc>
      </w:tr>
    </w:tbl>
    <w:p w:rsidR="00000000" w:rsidRDefault="0076667C">
      <w:pPr>
        <w:ind w:right="-1231"/>
        <w:jc w:val="center"/>
        <w:rPr>
          <w:rFonts w:ascii="Arial" w:hAnsi="Arial"/>
          <w:noProof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G) GENEL TOPLAM</w:t>
            </w:r>
          </w:p>
        </w:tc>
        <w:tc>
          <w:tcPr>
            <w:tcW w:w="1134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GENERAL TOTAL</w:t>
            </w:r>
          </w:p>
        </w:tc>
      </w:tr>
    </w:tbl>
    <w:p w:rsidR="00000000" w:rsidRDefault="0076667C">
      <w:pPr>
        <w:ind w:right="-1231"/>
        <w:rPr>
          <w:rFonts w:ascii="Arial" w:hAnsi="Arial"/>
          <w:noProof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jc w:val="both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</w:tcPr>
          <w:p w:rsidR="00000000" w:rsidRDefault="0076667C">
            <w:pPr>
              <w:ind w:right="57"/>
              <w:jc w:val="center"/>
              <w:rPr>
                <w:rFonts w:ascii="Arial" w:hAnsi="Arial"/>
                <w:noProof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noProof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noProof/>
                <w:sz w:val="16"/>
              </w:rPr>
            </w:pPr>
          </w:p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(1+2+3+4+5+6)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(TL)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GENEL TOPLAM / GENERAL TOTAL</w:t>
            </w:r>
          </w:p>
        </w:tc>
        <w:tc>
          <w:tcPr>
            <w:tcW w:w="3261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5.883.000.000.000.-</w:t>
            </w:r>
          </w:p>
        </w:tc>
        <w:tc>
          <w:tcPr>
            <w:tcW w:w="2126" w:type="dxa"/>
          </w:tcPr>
          <w:p w:rsidR="00000000" w:rsidRDefault="0076667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100,00</w:t>
            </w:r>
          </w:p>
        </w:tc>
      </w:tr>
    </w:tbl>
    <w:p w:rsidR="00000000" w:rsidRDefault="0076667C">
      <w:pPr>
        <w:jc w:val="both"/>
        <w:rPr>
          <w:rFonts w:ascii="Arial" w:hAnsi="Arial"/>
          <w:noProof/>
          <w:sz w:val="16"/>
        </w:rPr>
      </w:pPr>
    </w:p>
    <w:p w:rsidR="00000000" w:rsidRDefault="0076667C">
      <w:pPr>
        <w:rPr>
          <w:rFonts w:ascii="Arial TUR" w:hAnsi="Arial TUR"/>
          <w:sz w:val="18"/>
        </w:rPr>
      </w:pPr>
    </w:p>
    <w:p w:rsidR="00000000" w:rsidRDefault="0076667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31D0"/>
    <w:multiLevelType w:val="singleLevel"/>
    <w:tmpl w:val="898E903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9295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67C"/>
    <w:rsid w:val="0076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F9422-7E3D-4EE6-A9EE-7B2820FE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noProof/>
      <w:snapToGrid w:val="0"/>
      <w:color w:val="000000"/>
      <w:sz w:val="1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noProof/>
      <w:snapToGrid w:val="0"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noProof/>
      <w:snapToGrid w:val="0"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noProof/>
      <w:snapToGrid w:val="0"/>
      <w:color w:val="000000"/>
      <w:sz w:val="14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2001-03-29T15:04:00Z</cp:lastPrinted>
  <dcterms:created xsi:type="dcterms:W3CDTF">2022-09-01T21:59:00Z</dcterms:created>
  <dcterms:modified xsi:type="dcterms:W3CDTF">2022-09-01T21:59:00Z</dcterms:modified>
</cp:coreProperties>
</file>