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İŞ GAYRİMENKUL YATIRIM ORTAKLIĞI A.Ş.</w:t>
            </w:r>
          </w:p>
        </w:tc>
      </w:tr>
    </w:tbl>
    <w:p w:rsidR="00000000" w:rsidRDefault="008F6C6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GAYRİMENKULLERE, GAYRİMENKULE DAYALI SERMAYE SERMAYE PİYASASI ARAÇLARINA, GAYRİMENKUL PROJELERİNE, GAYRİMENKULE DAYALI HAKLARA VE SERMAYE PİYA</w:t>
            </w:r>
            <w:r>
              <w:rPr>
                <w:rFonts w:ascii="Arial" w:hAnsi="Arial"/>
                <w:color w:val="000000"/>
                <w:sz w:val="16"/>
              </w:rPr>
              <w:t xml:space="preserve">SASI ARAÇLARINA YATIRIM YAPMAK.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 Of Real Estate)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İŞ KULELERİ  KULE-2   KAT:9  80620 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TÜRKÖVÜN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DR.GÜRMA</w:t>
            </w:r>
            <w:r>
              <w:rPr>
                <w:rFonts w:ascii="Arial" w:hAnsi="Arial"/>
                <w:color w:val="000000"/>
                <w:sz w:val="16"/>
              </w:rPr>
              <w:t>N TEVFİK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BUKET HİMMETOĞLU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ABDULKADİR BİRDOĞAN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212- 325 23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212- 325 23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500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</w:t>
            </w:r>
            <w:r>
              <w:rPr>
                <w:rFonts w:ascii="Arial" w:hAnsi="Arial"/>
                <w:b/>
                <w:color w:val="000000"/>
                <w:sz w:val="16"/>
              </w:rPr>
              <w:t>YE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 TRİLYON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6C6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6C6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8F6C64">
      <w:pPr>
        <w:rPr>
          <w:rFonts w:ascii="Arial TUR" w:hAnsi="Arial TUR"/>
          <w:sz w:val="18"/>
        </w:rPr>
        <w:sectPr w:rsidR="00000000">
          <w:pgSz w:w="11907" w:h="16840" w:code="9"/>
          <w:pgMar w:top="567" w:right="1797" w:bottom="567" w:left="1797" w:header="720" w:footer="720" w:gutter="0"/>
          <w:paperSrc w:first="262" w:other="262"/>
          <w:cols w:space="720"/>
          <w:noEndnote/>
        </w:sect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"/>
        <w:gridCol w:w="1"/>
        <w:gridCol w:w="1"/>
        <w:gridCol w:w="5"/>
        <w:gridCol w:w="3611"/>
        <w:gridCol w:w="1791"/>
        <w:gridCol w:w="716"/>
        <w:gridCol w:w="283"/>
        <w:gridCol w:w="9"/>
        <w:gridCol w:w="1409"/>
        <w:gridCol w:w="1"/>
        <w:gridCol w:w="1"/>
        <w:gridCol w:w="1128"/>
        <w:gridCol w:w="1421"/>
        <w:gridCol w:w="992"/>
        <w:gridCol w:w="1276"/>
        <w:gridCol w:w="113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4"/>
          <w:wBefore w:w="8" w:type="dxa"/>
          <w:cantSplit/>
        </w:trPr>
        <w:tc>
          <w:tcPr>
            <w:tcW w:w="6118" w:type="dxa"/>
            <w:gridSpan w:val="3"/>
          </w:tcPr>
          <w:p w:rsidR="00000000" w:rsidRDefault="008F6C64">
            <w:pPr>
              <w:jc w:val="both"/>
              <w:rPr>
                <w:rFonts w:ascii="Arial TUR" w:hAnsi="Arial TUR"/>
                <w:sz w:val="14"/>
              </w:rPr>
            </w:pPr>
            <w:r>
              <w:rPr>
                <w:rFonts w:ascii="Arial TUR" w:hAnsi="Arial TUR"/>
                <w:sz w:val="14"/>
              </w:rPr>
              <w:lastRenderedPageBreak/>
              <w:t>Ortaklığın 31.12.2000 tarihli  portföy değer tablosu aşağıda verilmiştir.</w:t>
            </w:r>
          </w:p>
        </w:tc>
        <w:tc>
          <w:tcPr>
            <w:tcW w:w="283" w:type="dxa"/>
          </w:tcPr>
          <w:p w:rsidR="00000000" w:rsidRDefault="008F6C64">
            <w:pPr>
              <w:jc w:val="both"/>
              <w:rPr>
                <w:rFonts w:ascii="Arial TUR" w:hAnsi="Arial TUR"/>
                <w:sz w:val="14"/>
              </w:rPr>
            </w:pPr>
          </w:p>
        </w:tc>
        <w:tc>
          <w:tcPr>
            <w:tcW w:w="9072" w:type="dxa"/>
            <w:gridSpan w:val="10"/>
          </w:tcPr>
          <w:p w:rsidR="00000000" w:rsidRDefault="008F6C64">
            <w:pPr>
              <w:jc w:val="both"/>
              <w:rPr>
                <w:rFonts w:ascii="Arial TUR" w:hAnsi="Arial TUR"/>
                <w:i/>
                <w:sz w:val="14"/>
              </w:rPr>
            </w:pPr>
            <w:r>
              <w:rPr>
                <w:rFonts w:ascii="Arial TUR" w:hAnsi="Arial TUR"/>
                <w:i/>
                <w:sz w:val="14"/>
              </w:rPr>
              <w:t>The composition of the Company's portfolio as of 31.12.2000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80"/>
        </w:trPr>
        <w:tc>
          <w:tcPr>
            <w:tcW w:w="1548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İŞ</w:t>
            </w:r>
            <w:r>
              <w:rPr>
                <w:b/>
                <w:snapToGrid w:val="0"/>
                <w:color w:val="000000"/>
                <w:sz w:val="14"/>
              </w:rPr>
              <w:t xml:space="preserve"> GAYRİMENKUL YATIRIM ORTAKLIĞI A.Ş.'NİN PORTFÖY TABLOSU   ( MİLYON TL)                                                        RAPOR TARİHİ    31 ARALIK 2000                                                                  (Million TL)                      </w:t>
            </w:r>
            <w:r>
              <w:rPr>
                <w:b/>
                <w:snapToGrid w:val="0"/>
                <w:color w:val="000000"/>
                <w:sz w:val="14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792"/>
        </w:trPr>
        <w:tc>
          <w:tcPr>
            <w:tcW w:w="361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PORTFÖYDE YERALAN VARLIKLARIN TÜRÜ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(DEFINITIONS  OF ASSETS IN PORTFOLIO)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TANIM BİLGİLERİ YERİ, ALANI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(LOCATION-SIZE)</w:t>
            </w:r>
          </w:p>
        </w:tc>
        <w:tc>
          <w:tcPr>
            <w:tcW w:w="10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SATIN ALIŞ TARİHİ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(BUYING DATE)</w:t>
            </w:r>
          </w:p>
        </w:tc>
        <w:tc>
          <w:tcPr>
            <w:tcW w:w="14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ALIŞ MALİYETİ  (TL)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(BUYING COST)</w:t>
            </w:r>
          </w:p>
        </w:tc>
        <w:tc>
          <w:tcPr>
            <w:tcW w:w="113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EKSPERTİZ RAPORU TARİHİ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(EXSPERTIZE DATE)</w:t>
            </w:r>
          </w:p>
        </w:tc>
        <w:tc>
          <w:tcPr>
            <w:tcW w:w="14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EKSPERTİZ  RAYİÇ DEĞERİ   </w:t>
            </w:r>
            <w:r>
              <w:rPr>
                <w:b/>
                <w:snapToGrid w:val="0"/>
                <w:color w:val="000000"/>
                <w:sz w:val="14"/>
              </w:rPr>
              <w:t xml:space="preserve">    (EXPERTIZE VALUE)  I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BAKİYE BORÇ  II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(DEBIT)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PORTFÖY DEĞERİ                III=  I – II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(PORTFOLIO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VALUE)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GRUP İÇİ ORANLAR  %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(%   IN  ITS OWN GROUP)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VARLIK GRUBUNUN PORTFÖYDEKİ ORANI  %</w:t>
            </w:r>
          </w:p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(% IN PORTFOLIO)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541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A   GAYRİMENKULLER  (REAL ESTATES)             </w:t>
            </w:r>
            <w:r>
              <w:rPr>
                <w:b/>
                <w:snapToGrid w:val="0"/>
                <w:color w:val="000000"/>
                <w:sz w:val="14"/>
              </w:rPr>
              <w:t xml:space="preserve">              (1)</w:t>
            </w:r>
          </w:p>
        </w:tc>
        <w:tc>
          <w:tcPr>
            <w:gridSpan w:val="5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56.298.841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158.990.563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712.064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158.278.499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 Arsalar   (Lands)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2.702.020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4.948.450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4.948.450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3,04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72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Arsa 1,  İstanbul, Beşiktaş I.Bölge, Rumelihisarı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981 Ada, 629,630,631,572 Parsel, 7.613 m</w:t>
            </w:r>
            <w:r>
              <w:rPr>
                <w:snapToGrid w:val="0"/>
                <w:color w:val="000000"/>
                <w:sz w:val="14"/>
                <w:vertAlign w:val="superscript"/>
              </w:rPr>
              <w:t>2</w:t>
            </w:r>
            <w:r>
              <w:rPr>
                <w:snapToGrid w:val="0"/>
                <w:color w:val="000000"/>
                <w:sz w:val="14"/>
              </w:rPr>
              <w:t xml:space="preserve"> 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2.702.020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24.</w:t>
            </w:r>
            <w:r>
              <w:rPr>
                <w:snapToGrid w:val="0"/>
                <w:color w:val="000000"/>
                <w:sz w:val="14"/>
              </w:rPr>
              <w:t>11.2000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4.948.450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4.948.450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0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 Binalar-Konutlar   (Building-Residency)</w:t>
            </w:r>
          </w:p>
        </w:tc>
        <w:tc>
          <w:tcPr>
            <w:tcW w:w="179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53.596.821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154.042.113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712.064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153.330.049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94,33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84"/>
        </w:trPr>
        <w:tc>
          <w:tcPr>
            <w:tcW w:w="3619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-Ankara İş Kulesi, Ofis Katları, A, B ve C Blok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  <w:vertAlign w:val="superscript"/>
              </w:rPr>
            </w:pPr>
            <w:r>
              <w:rPr>
                <w:snapToGrid w:val="0"/>
                <w:color w:val="000000"/>
                <w:sz w:val="14"/>
              </w:rPr>
              <w:t>Kavaklıdere-Ankara                   26.488 m</w:t>
            </w:r>
            <w:r>
              <w:rPr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10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25.12.1998</w:t>
            </w:r>
          </w:p>
        </w:tc>
        <w:tc>
          <w:tcPr>
            <w:tcW w:w="14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21.682.</w:t>
            </w:r>
            <w:r>
              <w:rPr>
                <w:snapToGrid w:val="0"/>
                <w:color w:val="000000"/>
                <w:sz w:val="14"/>
              </w:rPr>
              <w:t>500</w:t>
            </w:r>
          </w:p>
        </w:tc>
        <w:tc>
          <w:tcPr>
            <w:tcW w:w="113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20.11.2000</w:t>
            </w:r>
          </w:p>
        </w:tc>
        <w:tc>
          <w:tcPr>
            <w:tcW w:w="14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47.950.000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47.950.000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31,27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0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İstanbul İş Kuleleri Kompleksi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31.914.321</w:t>
            </w:r>
          </w:p>
        </w:tc>
        <w:tc>
          <w:tcPr>
            <w:tcW w:w="113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106.092.113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712.064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105.380.049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68,73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8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-İş Kuleleri, KULE-2, Ofis Katları, 34 Kat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  <w:vertAlign w:val="superscript"/>
              </w:rPr>
            </w:pPr>
            <w:r>
              <w:rPr>
                <w:snapToGrid w:val="0"/>
                <w:color w:val="000000"/>
                <w:sz w:val="14"/>
              </w:rPr>
              <w:t>4.Levent-İstanbul                   28.135  m</w:t>
            </w:r>
            <w:r>
              <w:rPr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24.11.2000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45.058.465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302.485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44.755.980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29,19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8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-İş Kuleleri, KULE-3, Ofis Katları, 34 Kat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  <w:vertAlign w:val="superscript"/>
              </w:rPr>
            </w:pPr>
            <w:r>
              <w:rPr>
                <w:snapToGrid w:val="0"/>
                <w:color w:val="000000"/>
                <w:sz w:val="14"/>
              </w:rPr>
              <w:t>4.Levent-İstanbul                   28.514  m</w:t>
            </w:r>
            <w:r>
              <w:rPr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24.11.2000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44.097.471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294.652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43.802.819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28,57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8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-İş Kuleleri, Alışveriş Merkezi, 48  adet mağaza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  <w:vertAlign w:val="superscript"/>
              </w:rPr>
            </w:pPr>
            <w:r>
              <w:rPr>
                <w:snapToGrid w:val="0"/>
                <w:color w:val="000000"/>
                <w:sz w:val="14"/>
              </w:rPr>
              <w:t>4.Levent</w:t>
            </w:r>
            <w:r>
              <w:rPr>
                <w:snapToGrid w:val="0"/>
                <w:color w:val="000000"/>
                <w:sz w:val="14"/>
              </w:rPr>
              <w:t>-İstanbul                   6.675  m</w:t>
            </w:r>
            <w:r>
              <w:rPr>
                <w:snapToGrid w:val="0"/>
                <w:color w:val="000000"/>
                <w:sz w:val="14"/>
                <w:vertAlign w:val="superscript"/>
              </w:rPr>
              <w:t>2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24.11.2000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10.118.017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68.287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10.049.730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6,55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8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-İş Kuleleri, Ticari Otopark, 494 Araç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4.Levent-İstanbul</w:t>
            </w: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28.12.1998</w:t>
            </w: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24.11.2000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6.818.160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46.640</w:t>
            </w: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6.771.520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4,42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55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Gayrimenkul Projeleri  (Real Est</w:t>
            </w:r>
            <w:r>
              <w:rPr>
                <w:b/>
                <w:snapToGrid w:val="0"/>
                <w:color w:val="000000"/>
                <w:sz w:val="14"/>
              </w:rPr>
              <w:t>ate Projects)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8"/>
        </w:trPr>
        <w:tc>
          <w:tcPr>
            <w:tcW w:w="541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B    MÜLKİYETE GEÇİRİLMEMİŞ VARLIKLAR   (2)             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(Asssets which are not in Company’s ownership)            </w:t>
            </w:r>
          </w:p>
        </w:tc>
        <w:tc>
          <w:tcPr>
            <w:gridSpan w:val="5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  Gayrimenkul Proje Avansları</w:t>
            </w:r>
          </w:p>
        </w:tc>
        <w:tc>
          <w:tcPr>
            <w:tcW w:w="17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  Diğer Gayrimenkuller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541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C   MENKUL KIYMETLER  </w:t>
            </w:r>
            <w:r>
              <w:rPr>
                <w:b/>
                <w:snapToGrid w:val="0"/>
                <w:color w:val="000000"/>
                <w:sz w:val="14"/>
              </w:rPr>
              <w:t xml:space="preserve"> (SECURITIES)                    (3)</w:t>
            </w:r>
          </w:p>
        </w:tc>
        <w:tc>
          <w:tcPr>
            <w:gridSpan w:val="5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4.222.714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4.261.788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4.261.788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2,62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  -Yatırım Fonu Katılma Belgesi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4.222.714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4.261.788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4.261.788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3"/>
        </w:trPr>
        <w:tc>
          <w:tcPr>
            <w:tcW w:w="3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D=A+B+C         TOPLAM PORTFÖY DEĞERİ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                      TOTAL PORTFOLIO VALUE    </w:t>
            </w:r>
            <w:r>
              <w:rPr>
                <w:b/>
                <w:snapToGrid w:val="0"/>
                <w:color w:val="000000"/>
                <w:sz w:val="14"/>
              </w:rPr>
              <w:t xml:space="preserve">                       </w:t>
            </w:r>
          </w:p>
        </w:tc>
        <w:tc>
          <w:tcPr>
            <w:tcW w:w="17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60.521.555</w:t>
            </w:r>
          </w:p>
        </w:tc>
        <w:tc>
          <w:tcPr>
            <w:tcW w:w="1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163.252.351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712.064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162.540.287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619" w:type="dxa"/>
            <w:gridSpan w:val="5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9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3543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D=A+B+C             TOPLAM PORTFÖY DEĞERİ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                          TOTAL PORTFOLIO VALUE</w:t>
            </w:r>
          </w:p>
        </w:tc>
        <w:tc>
          <w:tcPr>
            <w:hMerge/>
            <w:tcBorders>
              <w:top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162.540.287</w:t>
            </w: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619" w:type="dxa"/>
            <w:gridSpan w:val="5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9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</w:t>
            </w:r>
            <w:r>
              <w:rPr>
                <w:b/>
                <w:snapToGrid w:val="0"/>
                <w:color w:val="000000"/>
                <w:sz w:val="14"/>
              </w:rPr>
              <w:t>E</w:t>
            </w:r>
            <w:r>
              <w:rPr>
                <w:snapToGrid w:val="0"/>
                <w:color w:val="000000"/>
                <w:sz w:val="14"/>
              </w:rPr>
              <w:t xml:space="preserve">     Hazır Değerler (Liquid Assets)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6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619" w:type="dxa"/>
            <w:gridSpan w:val="5"/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DİPNOT AÇIKLAM</w:t>
            </w:r>
            <w:r>
              <w:rPr>
                <w:b/>
                <w:snapToGrid w:val="0"/>
                <w:color w:val="000000"/>
                <w:sz w:val="14"/>
              </w:rPr>
              <w:t xml:space="preserve">ALARI  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(FOOTNOTE EXPLANATIONS)</w:t>
            </w:r>
          </w:p>
        </w:tc>
        <w:tc>
          <w:tcPr>
            <w:tcW w:w="179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</w:t>
            </w:r>
            <w:r>
              <w:rPr>
                <w:b/>
                <w:snapToGrid w:val="0"/>
                <w:color w:val="000000"/>
                <w:sz w:val="14"/>
              </w:rPr>
              <w:t xml:space="preserve"> F</w:t>
            </w:r>
            <w:r>
              <w:rPr>
                <w:snapToGrid w:val="0"/>
                <w:color w:val="000000"/>
                <w:sz w:val="14"/>
              </w:rPr>
              <w:t xml:space="preserve">     Alacaklar  (Trade Receivables)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6418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(1)</w:t>
            </w:r>
            <w:r>
              <w:rPr>
                <w:snapToGrid w:val="0"/>
                <w:color w:val="000000"/>
                <w:sz w:val="14"/>
              </w:rPr>
              <w:t xml:space="preserve"> Ekspertiz şirketince onaylı yasal ekspertiz raporunda yer alan (TL) değeridir.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 </w:t>
            </w:r>
            <w:r>
              <w:rPr>
                <w:b/>
                <w:snapToGrid w:val="0"/>
                <w:color w:val="000000"/>
                <w:sz w:val="14"/>
              </w:rPr>
              <w:t>G</w:t>
            </w:r>
            <w:r>
              <w:rPr>
                <w:snapToGrid w:val="0"/>
                <w:color w:val="000000"/>
                <w:sz w:val="14"/>
              </w:rPr>
              <w:t xml:space="preserve">    Borçlar</w:t>
            </w:r>
          </w:p>
        </w:tc>
        <w:tc>
          <w:tcPr>
            <w:tcW w:w="1421" w:type="dxa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(</w:t>
            </w:r>
            <w:r>
              <w:rPr>
                <w:snapToGrid w:val="0"/>
                <w:color w:val="000000"/>
                <w:sz w:val="14"/>
              </w:rPr>
              <w:t>Liabilities)</w:t>
            </w:r>
          </w:p>
        </w:tc>
        <w:tc>
          <w:tcPr>
            <w:tcW w:w="992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-210.950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6418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Değerlemenin döviz cinsinden değeri üzerinden </w:t>
            </w:r>
            <w:r>
              <w:rPr>
                <w:snapToGrid w:val="0"/>
                <w:color w:val="000000"/>
                <w:sz w:val="14"/>
              </w:rPr>
              <w:t>cari kurla değerleme yapılamaz.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 </w:t>
            </w:r>
            <w:r>
              <w:rPr>
                <w:b/>
                <w:snapToGrid w:val="0"/>
                <w:color w:val="000000"/>
                <w:sz w:val="14"/>
              </w:rPr>
              <w:t xml:space="preserve"> H</w:t>
            </w:r>
            <w:r>
              <w:rPr>
                <w:snapToGrid w:val="0"/>
                <w:color w:val="000000"/>
                <w:sz w:val="14"/>
              </w:rPr>
              <w:t xml:space="preserve">    Diğer Aktifler  (Other Assets)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2.689.441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6418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(2)</w:t>
            </w:r>
            <w:r>
              <w:rPr>
                <w:snapToGrid w:val="0"/>
                <w:color w:val="000000"/>
                <w:sz w:val="14"/>
              </w:rPr>
              <w:t xml:space="preserve"> Ortaklık mülkiyetine geçirilmemiş gayrimenkuller ile gayrimenkul projeleri için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3543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I=D+(E+F-G+H)    NET AKTİF DEĞER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                              NET ASSET V</w:t>
            </w:r>
            <w:r>
              <w:rPr>
                <w:b/>
                <w:snapToGrid w:val="0"/>
                <w:color w:val="000000"/>
                <w:sz w:val="14"/>
              </w:rPr>
              <w:t>ALUE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165.018.784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7827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Portföy değeri sütununa sadece tablonun hazırlanış tarihine kadar yapılan ödemelerin 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J                                PAY SAYISI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(Number of Shares)</w:t>
            </w: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91.000.000.000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619" w:type="dxa"/>
            <w:gridSpan w:val="5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Toplamı yazılır.</w:t>
            </w:r>
          </w:p>
        </w:tc>
        <w:tc>
          <w:tcPr>
            <w:tcW w:w="179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3543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K=I/J                 PAYBAŞI NET AKTİF D</w:t>
            </w:r>
            <w:r>
              <w:rPr>
                <w:b/>
                <w:snapToGrid w:val="0"/>
                <w:color w:val="000000"/>
                <w:sz w:val="14"/>
              </w:rPr>
              <w:t>EĞERİ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                        NET ASSET VALUE PER SHARES                 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1.813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7827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(3)</w:t>
            </w:r>
            <w:r>
              <w:rPr>
                <w:snapToGrid w:val="0"/>
                <w:color w:val="000000"/>
                <w:sz w:val="14"/>
              </w:rPr>
              <w:t xml:space="preserve">  Borsada işlem gören varlıklar değerleme gününde borsada oluşan ağırlıklı ortalama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0" w:type="dxa"/>
            <w:gridSpan w:val="3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21" w:type="dxa"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6418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Fiyat ve oranlarla değerlenir. İki seans uygulanan borsalarda değerleme fi</w:t>
            </w:r>
            <w:r>
              <w:rPr>
                <w:snapToGrid w:val="0"/>
                <w:color w:val="000000"/>
                <w:sz w:val="14"/>
              </w:rPr>
              <w:t>yatı ; ikinci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 xml:space="preserve">DİĞER  BİLGİLER   </w:t>
            </w:r>
          </w:p>
          <w:p w:rsidR="00000000" w:rsidRDefault="008F6C64">
            <w:pPr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(OTHER INFORMATIONS)</w:t>
            </w: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7827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Seans ağırlıklı ortalama fiyatı ve oranıdır. Değerleri bu şekilde belirlenemeyen borçlanma 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top w:val="single" w:sz="6" w:space="0" w:color="auto"/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Alınan Krediler</w:t>
            </w:r>
          </w:p>
        </w:tc>
        <w:tc>
          <w:tcPr>
            <w:gridSpan w:val="3"/>
            <w:hMerge/>
            <w:tcBorders>
              <w:top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top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7827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Senetleri ve repolar ise son iş günündeki portföy değerlerine , sermaye piya</w:t>
            </w:r>
            <w:r>
              <w:rPr>
                <w:snapToGrid w:val="0"/>
                <w:color w:val="000000"/>
                <w:sz w:val="14"/>
              </w:rPr>
              <w:t>sası aracının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Rehin İpotek ve Teminatlar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7827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İç verim oranı üzerinden günlük bileşik faiz esasına göre hesaplanan faizin anaparaya 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 xml:space="preserve">Sigorta Tutarları 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center"/>
              <w:rPr>
                <w:b/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b/>
                <w:snapToGrid w:val="0"/>
                <w:color w:val="000000"/>
                <w:sz w:val="14"/>
              </w:rPr>
            </w:pPr>
            <w:r>
              <w:rPr>
                <w:b/>
                <w:snapToGrid w:val="0"/>
                <w:color w:val="000000"/>
                <w:sz w:val="14"/>
              </w:rPr>
              <w:t>116.757.229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7827" w:type="dxa"/>
            <w:hMerge w:val="restart"/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Eklenmesi suretiyle değerlenir. Diğerleri, alış değerleri veya en son borsa fiya</w:t>
            </w:r>
            <w:r>
              <w:rPr>
                <w:snapToGrid w:val="0"/>
                <w:color w:val="000000"/>
                <w:sz w:val="14"/>
              </w:rPr>
              <w:t>tları ile değerlenir.</w:t>
            </w: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hMerge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7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2551" w:type="dxa"/>
            <w:hMerge w:val="restart"/>
            <w:tcBorders>
              <w:left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Ankara İş Kulesi</w:t>
            </w:r>
          </w:p>
        </w:tc>
        <w:tc>
          <w:tcPr>
            <w:gridSpan w:val="3"/>
            <w:hMerge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992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47.250.280</w:t>
            </w:r>
          </w:p>
        </w:tc>
        <w:tc>
          <w:tcPr>
            <w:tcW w:w="1134" w:type="dxa"/>
            <w:tcBorders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7"/>
        </w:trPr>
        <w:tc>
          <w:tcPr>
            <w:tcW w:w="3619" w:type="dxa"/>
            <w:gridSpan w:val="5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91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008" w:type="dxa"/>
            <w:gridSpan w:val="3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409" w:type="dxa"/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3543" w:type="dxa"/>
            <w:hMerge w:val="restart"/>
            <w:tcBorders>
              <w:left w:val="single" w:sz="6" w:space="0" w:color="auto"/>
              <w:bottom w:val="single" w:sz="6" w:space="0" w:color="auto"/>
            </w:tcBorders>
          </w:tcPr>
          <w:p w:rsidR="00000000" w:rsidRDefault="008F6C64">
            <w:pPr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Kule-2, Kule-3, Çarşı ve Otopark</w:t>
            </w:r>
          </w:p>
        </w:tc>
        <w:tc>
          <w:tcPr>
            <w:hMerge/>
            <w:tcBorders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gridSpan w:val="3"/>
            <w:hMerge/>
            <w:tcBorders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000000" w:rsidRDefault="008F6C64">
            <w:pPr>
              <w:jc w:val="right"/>
              <w:rPr>
                <w:snapToGrid w:val="0"/>
                <w:color w:val="000000"/>
                <w:sz w:val="14"/>
              </w:rPr>
            </w:pPr>
            <w:r>
              <w:rPr>
                <w:snapToGrid w:val="0"/>
                <w:color w:val="000000"/>
                <w:sz w:val="14"/>
              </w:rPr>
              <w:t>69.506.949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  <w:tc>
          <w:tcPr>
            <w:tcW w:w="1701" w:type="dxa"/>
          </w:tcPr>
          <w:p w:rsidR="00000000" w:rsidRDefault="008F6C64">
            <w:pPr>
              <w:jc w:val="center"/>
              <w:rPr>
                <w:snapToGrid w:val="0"/>
                <w:color w:val="000000"/>
                <w:sz w:val="14"/>
              </w:rPr>
            </w:pPr>
          </w:p>
        </w:tc>
      </w:tr>
    </w:tbl>
    <w:p w:rsidR="00000000" w:rsidRDefault="008F6C64">
      <w:pPr>
        <w:rPr>
          <w:rFonts w:ascii="Arial TUR" w:hAnsi="Arial TUR"/>
          <w:sz w:val="16"/>
        </w:rPr>
        <w:sectPr w:rsidR="00000000">
          <w:pgSz w:w="16840" w:h="11907" w:orient="landscape" w:code="9"/>
          <w:pgMar w:top="266" w:right="567" w:bottom="357" w:left="510" w:header="720" w:footer="720" w:gutter="0"/>
          <w:paperSrc w:first="273" w:other="273"/>
          <w:cols w:space="720"/>
          <w:noEndnote/>
        </w:sectPr>
      </w:pPr>
    </w:p>
    <w:p w:rsidR="00000000" w:rsidRDefault="008F6C64">
      <w:pPr>
        <w:rPr>
          <w:rFonts w:ascii="Arial TUR" w:hAnsi="Arial TUR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6C64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b/>
                <w:sz w:val="16"/>
              </w:rPr>
              <w:t>cipations in the equity capital, as of 31</w:t>
            </w:r>
            <w:r>
              <w:rPr>
                <w:rFonts w:ascii="Arial" w:hAnsi="Arial"/>
                <w:b/>
                <w:sz w:val="16"/>
                <w:vertAlign w:val="superscript"/>
              </w:rPr>
              <w:t xml:space="preserve">th </w:t>
            </w:r>
            <w:r>
              <w:rPr>
                <w:rFonts w:ascii="Arial" w:hAnsi="Arial"/>
                <w:b/>
                <w:sz w:val="16"/>
              </w:rPr>
              <w:t>of March  2001  are shown below.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C6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</w:t>
            </w:r>
            <w:r>
              <w:rPr>
                <w:rFonts w:ascii="Arial" w:hAnsi="Arial"/>
                <w:sz w:val="16"/>
              </w:rPr>
              <w:t>ights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Türkiye İş Bankası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42.887.000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42.887.000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47,13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Yönetim veya Denetim Or</w:t>
            </w:r>
            <w:r>
              <w:rPr>
                <w:rFonts w:ascii="Arial" w:hAnsi="Arial"/>
                <w:sz w:val="16"/>
              </w:rPr>
              <w:t xml:space="preserve">ganlarında </w:t>
            </w:r>
          </w:p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There is no shareholders who have responsibilities at the company’s management or audit.</w:t>
            </w:r>
          </w:p>
        </w:tc>
      </w:tr>
    </w:tbl>
    <w:p w:rsidR="00000000" w:rsidRDefault="008F6C64"/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</w:t>
            </w:r>
            <w:r>
              <w:rPr>
                <w:rFonts w:ascii="Arial" w:hAnsi="Arial"/>
                <w:sz w:val="16"/>
              </w:rPr>
              <w:t>o are working for the company as general manager, assistant general manager, director etc.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F6C64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</w:t>
            </w:r>
            <w:r>
              <w:rPr>
                <w:rFonts w:ascii="Arial" w:hAnsi="Arial"/>
                <w:sz w:val="16"/>
              </w:rPr>
              <w:t xml:space="preserve">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2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C64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</w:t>
            </w:r>
            <w:r>
              <w:rPr>
                <w:rFonts w:ascii="Arial" w:hAnsi="Arial"/>
                <w:sz w:val="16"/>
              </w:rPr>
              <w:t xml:space="preserve">luk Bünyesinde Bulunan Tüzel Kişi Ortaklar </w:t>
            </w:r>
          </w:p>
        </w:tc>
        <w:tc>
          <w:tcPr>
            <w:tcW w:w="1134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1-İzmir Demir Çelik Sanayi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2-Anadolu Hayat Sigorta 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1.237.600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3-Anadolu Anonim Türk Sigorta Şirketi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4-Camiş  Madencilik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>
              <w:rPr>
                <w:rFonts w:ascii="Arial" w:hAnsi="Arial"/>
                <w:sz w:val="16"/>
              </w:rPr>
              <w:t>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5-Camiş Sigorta Hizmetleri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6-Camtaş Düzcam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7-Nemtaş Nemrut Liman İşletmleri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(7)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2018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</w:t>
            </w:r>
            <w:r>
              <w:rPr>
                <w:rFonts w:ascii="Arial" w:hAnsi="Arial"/>
                <w:sz w:val="16"/>
              </w:rPr>
              <w:t>licly owned shares (free floating)</w:t>
            </w:r>
          </w:p>
        </w:tc>
      </w:tr>
    </w:tbl>
    <w:p w:rsidR="00000000" w:rsidRDefault="008F6C6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Free Floating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8F6C64">
      <w:pPr>
        <w:ind w:right="-1231"/>
        <w:rPr>
          <w:rFonts w:ascii="Arial" w:hAnsi="Arial"/>
          <w:sz w:val="16"/>
        </w:rPr>
      </w:pPr>
    </w:p>
    <w:p w:rsidR="00000000" w:rsidRDefault="008F6C64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8F6C6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F6C6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6C64">
            <w:pPr>
              <w:tabs>
                <w:tab w:val="left" w:pos="567"/>
                <w:tab w:val="left" w:pos="993"/>
                <w:tab w:val="center" w:pos="1593"/>
                <w:tab w:val="left" w:pos="1702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F6C64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6C64"/>
    <w:rsid w:val="008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D496E-937D-4A59-BFF7-3E41F6D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2001-03-29T15:04:00Z</cp:lastPrinted>
  <dcterms:created xsi:type="dcterms:W3CDTF">2022-09-01T21:59:00Z</dcterms:created>
  <dcterms:modified xsi:type="dcterms:W3CDTF">2022-09-01T21:59:00Z</dcterms:modified>
</cp:coreProperties>
</file>