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16FF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OSMANLI GAYRİMENKUL YATIRIM ORTAKLIĞI  A. Ş.</w:t>
            </w:r>
          </w:p>
        </w:tc>
      </w:tr>
    </w:tbl>
    <w:p w:rsidR="00000000" w:rsidRDefault="00016FF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 / 07 / 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VE GAYRİMENKULE DAYALI SERMAYE PİYASASI ARAÇLARINA YATIRIM YAPMAK, GAYRİMENKULE DAYALI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(Real Estate Backed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OSMANLI SOKAK  NO: 15  KAT: 5-6  80073  TAKSİM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ERDOĞAN DAĞLI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ACLAN ACAR 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</w:t>
            </w:r>
            <w:r>
              <w:rPr>
                <w:rFonts w:ascii="Arial" w:hAnsi="Arial"/>
                <w:color w:val="000000"/>
                <w:sz w:val="16"/>
              </w:rPr>
              <w:t xml:space="preserve">MER CÜNEYT SEZGİN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FİKRET TÜMEN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OGAN KARATUNA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292 51 44 </w:t>
            </w:r>
            <w:r>
              <w:rPr>
                <w:rFonts w:ascii="Arial" w:hAnsi="Arial"/>
                <w:color w:val="000000"/>
                <w:sz w:val="16"/>
              </w:rPr>
              <w:t>- 292 51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292 51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50 trilyon 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15 trilyon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FF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16FFD">
      <w:pPr>
        <w:rPr>
          <w:rFonts w:ascii="Arial TUR" w:hAnsi="Arial TUR"/>
          <w:sz w:val="18"/>
        </w:rPr>
      </w:pPr>
    </w:p>
    <w:p w:rsidR="00000000" w:rsidRDefault="00016FFD">
      <w:pPr>
        <w:rPr>
          <w:rFonts w:ascii="Arial TUR" w:hAnsi="Arial TUR"/>
          <w:sz w:val="18"/>
        </w:rPr>
      </w:pPr>
    </w:p>
    <w:p w:rsidR="00000000" w:rsidRDefault="00016FFD">
      <w:pPr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16FFD">
            <w:pPr>
              <w:jc w:val="both"/>
              <w:rPr>
                <w:rFonts w:ascii="Arial TUR" w:hAnsi="Arial TUR"/>
                <w:sz w:val="12"/>
              </w:rPr>
            </w:pPr>
            <w:r>
              <w:rPr>
                <w:rFonts w:ascii="Arial TUR" w:hAnsi="Arial TUR"/>
                <w:sz w:val="12"/>
              </w:rPr>
              <w:t>Ortaklığın 31.12.20</w:t>
            </w:r>
            <w:r>
              <w:rPr>
                <w:rFonts w:ascii="Arial TUR" w:hAnsi="Arial TUR"/>
                <w:sz w:val="12"/>
              </w:rPr>
              <w:t>00 tarihli  portföy değer tablosu aşağıda verilmiştir.</w:t>
            </w:r>
          </w:p>
        </w:tc>
        <w:tc>
          <w:tcPr>
            <w:tcW w:w="1047" w:type="dxa"/>
          </w:tcPr>
          <w:p w:rsidR="00000000" w:rsidRDefault="00016FFD">
            <w:pPr>
              <w:jc w:val="both"/>
              <w:rPr>
                <w:rFonts w:ascii="Arial TUR" w:hAnsi="Arial TUR"/>
                <w:sz w:val="12"/>
              </w:rPr>
            </w:pPr>
          </w:p>
        </w:tc>
        <w:tc>
          <w:tcPr>
            <w:tcW w:w="3782" w:type="dxa"/>
          </w:tcPr>
          <w:p w:rsidR="00000000" w:rsidRDefault="00016FFD">
            <w:pPr>
              <w:jc w:val="both"/>
              <w:rPr>
                <w:rFonts w:ascii="Arial TUR" w:hAnsi="Arial TUR"/>
                <w:i/>
                <w:sz w:val="12"/>
              </w:rPr>
            </w:pPr>
            <w:r>
              <w:rPr>
                <w:rFonts w:ascii="Arial TUR" w:hAnsi="Arial TUR"/>
                <w:i/>
                <w:sz w:val="12"/>
              </w:rPr>
              <w:t>The composition of the Company's portfolio as of 31.12.1999 is shown below.</w:t>
            </w:r>
          </w:p>
        </w:tc>
      </w:tr>
    </w:tbl>
    <w:p w:rsidR="00000000" w:rsidRDefault="00016FFD">
      <w:pPr>
        <w:rPr>
          <w:rFonts w:ascii="Arial" w:hAnsi="Arial"/>
          <w:b/>
          <w:sz w:val="14"/>
        </w:rPr>
      </w:pPr>
    </w:p>
    <w:p w:rsidR="00000000" w:rsidRDefault="00016FFD">
      <w:pPr>
        <w:rPr>
          <w:sz w:val="11"/>
        </w:rPr>
      </w:pPr>
      <w:r>
        <w:rPr>
          <w:rFonts w:ascii="Arial" w:hAnsi="Arial"/>
          <w:b/>
          <w:sz w:val="14"/>
        </w:rPr>
        <w:t xml:space="preserve"> (Milyon TL.)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228"/>
        <w:gridCol w:w="885"/>
        <w:gridCol w:w="59"/>
        <w:gridCol w:w="595"/>
        <w:gridCol w:w="669"/>
        <w:gridCol w:w="871"/>
        <w:gridCol w:w="1127"/>
        <w:gridCol w:w="685"/>
        <w:gridCol w:w="681"/>
        <w:gridCol w:w="669"/>
        <w:gridCol w:w="91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PORTFÖYDE YERALAN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BİLGİLERİ</w:t>
            </w:r>
          </w:p>
        </w:tc>
        <w:tc>
          <w:tcPr>
            <w:tcW w:w="6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pStyle w:val="Heading3"/>
              <w:ind w:right="57"/>
              <w:rPr>
                <w:rFonts w:eastAsia="Arial Unicode MS"/>
                <w:sz w:val="11"/>
              </w:rPr>
            </w:pPr>
            <w:r>
              <w:rPr>
                <w:sz w:val="11"/>
              </w:rPr>
              <w:t>ALIŞ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EKSPERTİZ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 xml:space="preserve">EKSPERTİZ / 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BAKİYE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 xml:space="preserve">PORTFÖY 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 xml:space="preserve">VARLIK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VARLIKLARIN TÜRÜ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YERİ -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MALİYETİ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RAPOR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 xml:space="preserve">MENKUL KIYMET  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BORÇ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DEĞERİ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GRUPİÇİ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GRUBUNUN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pStyle w:val="Heading2"/>
              <w:rPr>
                <w:rFonts w:eastAsia="Arial Unicode MS"/>
                <w:sz w:val="11"/>
              </w:rPr>
            </w:pPr>
            <w:r>
              <w:rPr>
                <w:sz w:val="11"/>
              </w:rPr>
              <w:t>ALANI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TARİHİ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RAYİÇ  DEĞERİ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ORANLAR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PORTFÖYDEKİ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pStyle w:val="Heading2"/>
              <w:rPr>
                <w:rFonts w:eastAsia="Arial Unicode MS"/>
                <w:sz w:val="11"/>
              </w:rPr>
            </w:pP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I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II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III=I-II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(%)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ORANI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b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center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A   GAYRİMENKULLER              (1)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18.627.381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( * ) 29.780.199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45.473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29.734.726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100,00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Arsalar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Maslak 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44.121m2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13.500.000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21.12.2000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20.957.475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20.957.475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70,48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67,94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Araziler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Binalar - Konutlar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Nişantaşı                  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350m2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215,000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10.11.2000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715,050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715,050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2,40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2,32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Nişan</w:t>
            </w:r>
            <w:r>
              <w:rPr>
                <w:rFonts w:ascii="Arial" w:hAnsi="Arial"/>
                <w:sz w:val="11"/>
              </w:rPr>
              <w:t xml:space="preserve">taşı                  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200m2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135,000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10.11.2000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408,600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408,600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1,38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1,32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Taksim                   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1.150m2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848,125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09.11.2000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1.763.538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1.763.538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5,93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5,72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Şişli                      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1.160m2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463,150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10.11.2000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987,450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987,450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3,32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3,20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Levent                     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374m2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297,950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13.11.2000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679,000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679,000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2,28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2,20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Yenişehir/Ankara       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310m2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502,975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13.11.2000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950,600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950,600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3,20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3,08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Bursa                      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645m2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334,087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</w:t>
            </w:r>
            <w:r>
              <w:rPr>
                <w:rFonts w:ascii="Arial" w:hAnsi="Arial"/>
                <w:sz w:val="11"/>
              </w:rPr>
              <w:t xml:space="preserve"> 13.11.2000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769,530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769,530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2,59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2,49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Antalya 2000 plaza   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3.550m2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2.331.094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14.11.2000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2.548.956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45.473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2.503.483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8,42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8,12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(56 adet bağ. böl. )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Gayrimenkul Projeleri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Sınırlı Ayni  Haklar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B   MÜLKİYETE  GEÇİRİLMEMİŞ(2)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 xml:space="preserve">      VARLIKLAR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Gayrimenkul proje Avansları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Diğer Gayrimenkuller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C   MENKUL  KIYMETLER         (3)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1.086.000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1.112.</w:t>
            </w:r>
            <w:r>
              <w:rPr>
                <w:rFonts w:ascii="Arial" w:hAnsi="Arial"/>
                <w:sz w:val="11"/>
              </w:rPr>
              <w:t>731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1.112.731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3,61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GM  Sertifikası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GM  Dayalı  VDMK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Hisse  Senedi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Hazine Bonosu-Devlet Tahvili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Ters  Repo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1.086.000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1.112.731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1.112.731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D=A+B+C TOPL. PORTFÖY DEĞ.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19.713.381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30.892.930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45.473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30.847.457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100,00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DİPNOT  AÇIKLAMALARI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 xml:space="preserve">   D=A+B+C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 xml:space="preserve">      TOPLAM PORTFÖY DEĞERİ 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30.847.457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6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(1) Ekspertiz şirketince onaylı yasal ekspertiz raporunda yer alan (TL)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</w:t>
            </w:r>
            <w:r>
              <w:rPr>
                <w:rFonts w:ascii="Arial" w:hAnsi="Arial"/>
                <w:sz w:val="11"/>
              </w:rPr>
              <w:t xml:space="preserve">        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Hazır Değerler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936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30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değeridir. Değerlemenin döviz cinsinden değeri üzerinden cari kurla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    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Alacaklar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97,553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değerleme yapılamaz.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    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Borçlar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51,712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30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(2) Ortaklık mülkiyetine geçirilmemiş gayrim</w:t>
            </w:r>
            <w:r>
              <w:rPr>
                <w:rFonts w:ascii="Arial" w:hAnsi="Arial"/>
                <w:sz w:val="11"/>
              </w:rPr>
              <w:t>enkuller ile gayrimenkul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    H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Diğer  Aktifler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2.617.369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36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projeleri için portföy değeri sütununa  sadece tablonun  hazırlanış tarihine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 xml:space="preserve"> I=D+(E+F-G+H)   NET AKTİF DEĞERLER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33.511.603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0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kadar yapılan ödemelerin toplamı yazılır.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 </w:t>
            </w:r>
            <w:r>
              <w:rPr>
                <w:rFonts w:ascii="Arial" w:hAnsi="Arial"/>
                <w:sz w:val="11"/>
              </w:rPr>
              <w:t xml:space="preserve">    J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     Pay  Sayısı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15.000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36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(3) Borsada işlem gören varlıklar değerleme gününde borsada oluşan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 xml:space="preserve">         K=I/J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 xml:space="preserve">PAYBAŞI NET AKTİF DEĞERİ 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2.234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36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ağırlıklı ortalama fiyat veya oranlarla değerlenir. İki seans uygulanan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36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borsalarda değerlem</w:t>
            </w:r>
            <w:r>
              <w:rPr>
                <w:rFonts w:ascii="Arial" w:hAnsi="Arial"/>
                <w:sz w:val="11"/>
              </w:rPr>
              <w:t xml:space="preserve">e fiyatı; ikinci seans ağırlıklı ortalama fiyatı veya 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DİĞER  BİLGİLER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36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oranıdır. Değerleri bu şekilde belirlenemeyen borçlanma senetleri ve  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Alınan  Krediler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 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36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İse son iş günündeki portföy değerlerine sermaye piyasası aracının iç 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9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Rehin, İp</w:t>
            </w:r>
            <w:r>
              <w:rPr>
                <w:rFonts w:ascii="Arial" w:hAnsi="Arial"/>
                <w:sz w:val="11"/>
              </w:rPr>
              <w:t xml:space="preserve">otek ve Teminatlar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36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verim oranı üzerinden günlük bileşik faiz esasına göre hesaplanan faizin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9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Sigorta Tutarları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FFD">
            <w:pPr>
              <w:ind w:right="57"/>
              <w:jc w:val="right"/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4.278.995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36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>anaparaya eklenmesi suretiyle değerlenir. Diğerleri,alış değerleri veya en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son borsa fiyatları ile değerlenir.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36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rPr>
                <w:rFonts w:ascii="Arial" w:eastAsia="Arial Unicode MS" w:hAnsi="Arial"/>
                <w:sz w:val="11"/>
              </w:rPr>
            </w:pPr>
            <w:r>
              <w:rPr>
                <w:rFonts w:ascii="Arial" w:hAnsi="Arial"/>
                <w:sz w:val="11"/>
              </w:rPr>
              <w:t xml:space="preserve">( * ) Gayrimenkullerin Ekspertiz Değerleri KDV'siz olarak değerlendirilmiştir. 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6FFD">
            <w:pPr>
              <w:ind w:right="57"/>
              <w:rPr>
                <w:rFonts w:ascii="Arial" w:eastAsia="Arial Unicode MS" w:hAnsi="Arial"/>
                <w:sz w:val="11"/>
              </w:rPr>
            </w:pPr>
          </w:p>
        </w:tc>
      </w:tr>
    </w:tbl>
    <w:p w:rsidR="00000000" w:rsidRDefault="00016FFD">
      <w:pPr>
        <w:rPr>
          <w:rFonts w:ascii="Arial TUR" w:hAnsi="Arial TUR"/>
          <w:sz w:val="12"/>
        </w:rPr>
      </w:pPr>
    </w:p>
    <w:p w:rsidR="00000000" w:rsidRDefault="00016FFD">
      <w:pPr>
        <w:rPr>
          <w:rFonts w:ascii="Arial TUR" w:hAnsi="Arial TUR"/>
          <w:sz w:val="12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6F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 (10.04.2001)</w:t>
            </w:r>
          </w:p>
        </w:tc>
        <w:tc>
          <w:tcPr>
            <w:tcW w:w="1134" w:type="dxa"/>
          </w:tcPr>
          <w:p w:rsidR="00000000" w:rsidRDefault="00016F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6F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016FFD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16FF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16F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16F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6F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016F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16F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6F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OSMANLI  BANKASI  A. Ş.</w:t>
            </w:r>
          </w:p>
        </w:tc>
        <w:tc>
          <w:tcPr>
            <w:tcW w:w="1908" w:type="dxa"/>
          </w:tcPr>
          <w:p w:rsidR="00000000" w:rsidRDefault="00016FFD">
            <w:pPr>
              <w:numPr>
                <w:ilvl w:val="0"/>
                <w:numId w:val="1"/>
              </w:num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7.646.940</w:t>
            </w:r>
          </w:p>
        </w:tc>
        <w:tc>
          <w:tcPr>
            <w:tcW w:w="2410" w:type="dxa"/>
          </w:tcPr>
          <w:p w:rsidR="00000000" w:rsidRDefault="00016FFD">
            <w:pPr>
              <w:ind w:left="900"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50,9796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6F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 Ş.</w:t>
            </w:r>
          </w:p>
        </w:tc>
        <w:tc>
          <w:tcPr>
            <w:tcW w:w="1908" w:type="dxa"/>
          </w:tcPr>
          <w:p w:rsidR="00000000" w:rsidRDefault="00016FFD">
            <w:pPr>
              <w:numPr>
                <w:ilvl w:val="0"/>
                <w:numId w:val="1"/>
              </w:num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765</w:t>
            </w:r>
          </w:p>
        </w:tc>
        <w:tc>
          <w:tcPr>
            <w:tcW w:w="2410" w:type="dxa"/>
          </w:tcPr>
          <w:p w:rsidR="00000000" w:rsidRDefault="00016FFD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6F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 HOLDİNG A. Ş.</w:t>
            </w:r>
          </w:p>
        </w:tc>
        <w:tc>
          <w:tcPr>
            <w:tcW w:w="1908" w:type="dxa"/>
          </w:tcPr>
          <w:p w:rsidR="00000000" w:rsidRDefault="00016FFD">
            <w:pPr>
              <w:numPr>
                <w:ilvl w:val="0"/>
                <w:numId w:val="1"/>
              </w:num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765</w:t>
            </w:r>
          </w:p>
        </w:tc>
        <w:tc>
          <w:tcPr>
            <w:tcW w:w="2410" w:type="dxa"/>
          </w:tcPr>
          <w:p w:rsidR="00000000" w:rsidRDefault="00016FFD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6F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YATIRIM VE TİCARET A. Ş.</w:t>
            </w:r>
          </w:p>
        </w:tc>
        <w:tc>
          <w:tcPr>
            <w:tcW w:w="1908" w:type="dxa"/>
          </w:tcPr>
          <w:p w:rsidR="00000000" w:rsidRDefault="00016FFD">
            <w:pPr>
              <w:numPr>
                <w:ilvl w:val="0"/>
                <w:numId w:val="1"/>
              </w:num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765</w:t>
            </w:r>
          </w:p>
        </w:tc>
        <w:tc>
          <w:tcPr>
            <w:tcW w:w="2410" w:type="dxa"/>
          </w:tcPr>
          <w:p w:rsidR="00000000" w:rsidRDefault="00016FFD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ANA YATIRIM A. Ş.</w:t>
            </w:r>
          </w:p>
        </w:tc>
        <w:tc>
          <w:tcPr>
            <w:tcW w:w="1908" w:type="dxa"/>
          </w:tcPr>
          <w:p w:rsidR="00000000" w:rsidRDefault="00016FFD">
            <w:pPr>
              <w:numPr>
                <w:ilvl w:val="0"/>
                <w:numId w:val="1"/>
              </w:num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765</w:t>
            </w:r>
          </w:p>
        </w:tc>
        <w:tc>
          <w:tcPr>
            <w:tcW w:w="2410" w:type="dxa"/>
          </w:tcPr>
          <w:p w:rsidR="00000000" w:rsidRDefault="00016FF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6F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 KISIM</w:t>
            </w:r>
          </w:p>
        </w:tc>
        <w:tc>
          <w:tcPr>
            <w:tcW w:w="1908" w:type="dxa"/>
          </w:tcPr>
          <w:p w:rsidR="00000000" w:rsidRDefault="00016FFD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7.350.000</w:t>
            </w:r>
          </w:p>
        </w:tc>
        <w:tc>
          <w:tcPr>
            <w:tcW w:w="2410" w:type="dxa"/>
          </w:tcPr>
          <w:p w:rsidR="00000000" w:rsidRDefault="00016FFD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49,0000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6FFD">
            <w:pPr>
              <w:pStyle w:val="Heading4"/>
            </w:pPr>
            <w:r>
              <w:t>GENEL TOPLAM</w:t>
            </w:r>
          </w:p>
        </w:tc>
        <w:tc>
          <w:tcPr>
            <w:tcW w:w="1908" w:type="dxa"/>
          </w:tcPr>
          <w:p w:rsidR="00000000" w:rsidRDefault="00016FFD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15.000.000</w:t>
            </w:r>
          </w:p>
        </w:tc>
        <w:tc>
          <w:tcPr>
            <w:tcW w:w="2410" w:type="dxa"/>
          </w:tcPr>
          <w:p w:rsidR="00000000" w:rsidRDefault="00016FFD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100,0000</w:t>
            </w:r>
          </w:p>
        </w:tc>
      </w:tr>
    </w:tbl>
    <w:p w:rsidR="00000000" w:rsidRDefault="00016FF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7AA"/>
    <w:multiLevelType w:val="singleLevel"/>
    <w:tmpl w:val="FE605B90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i w:val="0"/>
        <w:u w:val="none"/>
      </w:rPr>
    </w:lvl>
  </w:abstractNum>
  <w:num w:numId="1" w16cid:durableId="50752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FFD"/>
    <w:rsid w:val="000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DB9BB-BCBB-4E84-89A9-ABC752EC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2"/>
    </w:rPr>
  </w:style>
  <w:style w:type="paragraph" w:styleId="Heading3">
    <w:name w:val="heading 3"/>
    <w:basedOn w:val="Normal"/>
    <w:next w:val="Normal"/>
    <w:qFormat/>
    <w:pPr>
      <w:keepNext/>
      <w:ind w:right="-57"/>
      <w:jc w:val="center"/>
      <w:outlineLvl w:val="2"/>
    </w:pPr>
    <w:rPr>
      <w:rFonts w:ascii="Arial" w:hAnsi="Arial"/>
      <w:b/>
      <w:sz w:val="1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2001-04-25T14:56:00Z</cp:lastPrinted>
  <dcterms:created xsi:type="dcterms:W3CDTF">2022-09-01T21:59:00Z</dcterms:created>
  <dcterms:modified xsi:type="dcterms:W3CDTF">2022-09-01T21:59:00Z</dcterms:modified>
</cp:coreProperties>
</file>