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SODA SANAYİİ A.Ş.</w:t>
            </w:r>
          </w:p>
        </w:tc>
      </w:tr>
    </w:tbl>
    <w:p w:rsidR="00000000" w:rsidRDefault="006B51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B5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51CA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16.10.1969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1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B51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51CA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B5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5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SODA, HAFİF SODA, AĞIR SODA, SODYUM BİKARBONAT, SODYUM SİLİKAT, SODYUM BİKROMAT, SODYUM SÜLFÜR, SODYUM SÜLFAT, BAZİK KROM SÜLFAT (TANKROM AB, TANKROM SB, TANKROM OBM, TA</w:t>
            </w:r>
            <w:r>
              <w:rPr>
                <w:rFonts w:ascii="Arial" w:hAnsi="Arial"/>
                <w:sz w:val="16"/>
              </w:rPr>
              <w:t>NKROM F24, TANKROM FS, TANKROM OB, TANKROM FO, RESİNTAN M),KROMİK ASİT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1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B51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51C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SODAASH, LİGHT SODAASH, HEAVY SODAASH, SODIUM BICARBONATE, SODİUM SİLİCATE, SODIUM DICROMATE, SODIUM SULPHIDE,  SODIUM SULPHATE , BASİC  CHROMIUM SULPHATE  (TANKR</w:t>
            </w:r>
            <w:r>
              <w:rPr>
                <w:rFonts w:ascii="Arial" w:hAnsi="Arial"/>
                <w:i/>
                <w:sz w:val="16"/>
              </w:rPr>
              <w:t>OM AB, TANKROM SB, TANKROM OBM, TANKROM F24, TANKROM FS, TANKROM OB, TANKROM FO, RESİNTAN M),CHROMIC ACID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B5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5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POSTA  KUTUSU:654           33004-KAZANLI/MERSİN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1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B51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51C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POST           BOX:654           33004-KAZANLI/MERSİN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B5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5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ATİLLA DİDİN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1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B51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51CA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  <w:p w:rsidR="00000000" w:rsidRDefault="006B51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B5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5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DR TEVFİK ATEŞ KUT </w:t>
            </w:r>
          </w:p>
          <w:p w:rsidR="00000000" w:rsidRDefault="006B5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CEMİL KANPARA</w:t>
            </w:r>
          </w:p>
          <w:p w:rsidR="00000000" w:rsidRDefault="006B5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NUR ATUKALP</w:t>
            </w:r>
          </w:p>
          <w:p w:rsidR="00000000" w:rsidRDefault="006B5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CAHİT BÖRK</w:t>
            </w:r>
          </w:p>
          <w:p w:rsidR="00000000" w:rsidRDefault="006B5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GÖKÇE</w:t>
            </w:r>
          </w:p>
          <w:p w:rsidR="00000000" w:rsidRDefault="006B5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ÜNAY SABRİYE GÜLDAL</w:t>
            </w:r>
          </w:p>
          <w:p w:rsidR="00000000" w:rsidRDefault="006B5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İHSAN ORHON</w:t>
            </w:r>
          </w:p>
          <w:p w:rsidR="00000000" w:rsidRDefault="006B5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HALDUN SABİT ÖZFERENDECİ</w:t>
            </w:r>
          </w:p>
          <w:p w:rsidR="00000000" w:rsidRDefault="006B5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SEVİM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B5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5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324  451 32 32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1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Phone)</w:t>
            </w:r>
          </w:p>
        </w:tc>
        <w:tc>
          <w:tcPr>
            <w:tcW w:w="142" w:type="dxa"/>
          </w:tcPr>
          <w:p w:rsidR="00000000" w:rsidRDefault="006B51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51CA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B5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5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324  221 90 15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1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B51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51CA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B5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5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458 MEMUR</w:t>
            </w:r>
          </w:p>
          <w:p w:rsidR="00000000" w:rsidRDefault="006B5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557 İŞÇİ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1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B51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51C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458 CİVİL SERVANT</w:t>
            </w:r>
          </w:p>
          <w:p w:rsidR="00000000" w:rsidRDefault="006B51C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557 WORKER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B5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5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01.01.2002  31.12.2003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1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B51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51CA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</w:t>
            </w:r>
            <w:r>
              <w:rPr>
                <w:rFonts w:ascii="Arial" w:hAnsi="Arial"/>
                <w:b/>
                <w:color w:val="000000"/>
                <w:sz w:val="16"/>
              </w:rPr>
              <w:t>DİKASI</w:t>
            </w:r>
          </w:p>
        </w:tc>
        <w:tc>
          <w:tcPr>
            <w:tcW w:w="142" w:type="dxa"/>
          </w:tcPr>
          <w:p w:rsidR="00000000" w:rsidRDefault="006B5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5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1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B51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51C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PETROLEUM OİL CHEMİCAL RUBBER WORKERS TRADE UNİON OF TURKEY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B5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51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1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B51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51CA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B5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51CA">
            <w:pPr>
              <w:pStyle w:val="Heading1"/>
              <w:rPr>
                <w:i w:val="0"/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>100.000.000.000.000.-TL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1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B51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51CA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</w:t>
            </w:r>
            <w:r>
              <w:rPr>
                <w:rFonts w:ascii="Arial" w:hAnsi="Arial"/>
                <w:b/>
                <w:color w:val="000000"/>
                <w:sz w:val="16"/>
              </w:rPr>
              <w:t>AYE</w:t>
            </w:r>
          </w:p>
        </w:tc>
        <w:tc>
          <w:tcPr>
            <w:tcW w:w="142" w:type="dxa"/>
          </w:tcPr>
          <w:p w:rsidR="00000000" w:rsidRDefault="006B5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5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48.867.000.000.000.-TL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1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B51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51C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1CA">
            <w:pPr>
              <w:pStyle w:val="Heading3"/>
            </w:pPr>
            <w:r>
              <w:t>İŞLEM GÖRDÜĞÜ PAZAR</w:t>
            </w:r>
          </w:p>
        </w:tc>
        <w:tc>
          <w:tcPr>
            <w:tcW w:w="142" w:type="dxa"/>
          </w:tcPr>
          <w:p w:rsidR="00000000" w:rsidRDefault="006B5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5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1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B51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51C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ISE NATIONAL MARKET</w:t>
            </w:r>
          </w:p>
        </w:tc>
      </w:tr>
    </w:tbl>
    <w:p w:rsidR="00000000" w:rsidRDefault="006B51CA">
      <w:pPr>
        <w:rPr>
          <w:rFonts w:ascii="Arial" w:hAnsi="Arial"/>
          <w:sz w:val="16"/>
        </w:rPr>
      </w:pPr>
    </w:p>
    <w:p w:rsidR="00000000" w:rsidRDefault="006B51C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B51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B51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B51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</w:t>
            </w:r>
            <w:r>
              <w:rPr>
                <w:rFonts w:ascii="Arial" w:hAnsi="Arial"/>
                <w:i/>
                <w:sz w:val="16"/>
              </w:rPr>
              <w:t>he last two years are  shown below.</w:t>
            </w:r>
          </w:p>
        </w:tc>
      </w:tr>
    </w:tbl>
    <w:p w:rsidR="00000000" w:rsidRDefault="006B51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75"/>
        <w:gridCol w:w="1134"/>
        <w:gridCol w:w="850"/>
        <w:gridCol w:w="1276"/>
        <w:gridCol w:w="850"/>
        <w:gridCol w:w="953"/>
        <w:gridCol w:w="851"/>
        <w:gridCol w:w="992"/>
        <w:gridCol w:w="851"/>
        <w:gridCol w:w="992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Sodyum Karbonat (Ton)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B51CA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Sodyum Bikarbonat (Ton)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B51CA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Sodyum Silikat (Ton)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B51CA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Sodyum bikromat (Ton)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B51CA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Sodyum Sülfür (Ton)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B51CA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2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tabs>
                <w:tab w:val="left" w:pos="3686"/>
                <w:tab w:val="left" w:pos="3828"/>
                <w:tab w:val="left" w:pos="5245"/>
                <w:tab w:val="left" w:pos="5954"/>
                <w:tab w:val="left" w:pos="9781"/>
              </w:tabs>
              <w:ind w:left="284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6B51CA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Sodium Carbonate (Tons)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B51CA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6B51CA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Sodium Bicar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bonate (Tons)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B51CA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Sodium Silicate (Tons)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B51CA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Sodium Dichromate (Tons)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B51CA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Sodium Sulphide (Tons)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B51CA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678.437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79.502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41.931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44.010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8.894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75"/>
        <w:gridCol w:w="1134"/>
        <w:gridCol w:w="850"/>
        <w:gridCol w:w="1276"/>
        <w:gridCol w:w="850"/>
        <w:gridCol w:w="953"/>
        <w:gridCol w:w="851"/>
        <w:gridCol w:w="992"/>
        <w:gridCol w:w="851"/>
        <w:gridCol w:w="992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687.660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87.000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32.424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45,021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97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 xml:space="preserve">   7.728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87</w:t>
            </w:r>
          </w:p>
        </w:tc>
      </w:tr>
    </w:tbl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75"/>
        <w:gridCol w:w="1134"/>
        <w:gridCol w:w="850"/>
        <w:gridCol w:w="1276"/>
        <w:gridCol w:w="850"/>
        <w:gridCol w:w="953"/>
        <w:gridCol w:w="851"/>
        <w:gridCol w:w="992"/>
        <w:gridCol w:w="851"/>
        <w:gridCol w:w="992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Sodyum Sülfat (Ton)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Tankrom (Ton)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Resintan M (Ton)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Kromik Asit (Ton)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:rsidR="00000000" w:rsidRDefault="006B51CA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850" w:type="dxa"/>
          </w:tcPr>
          <w:p w:rsidR="00000000" w:rsidRDefault="006B51CA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Sodium Sulphate (Tons)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Basic Chromium Sulphate (Tons)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Resintan M (Tons)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Chromic Acid (Tons)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:rsidR="00000000" w:rsidRDefault="006B51CA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850" w:type="dxa"/>
          </w:tcPr>
          <w:p w:rsidR="00000000" w:rsidRDefault="006B51CA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37.574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52.663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6.032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framePr w:hSpace="141" w:wrap="around" w:vAnchor="text" w:hAnchor="page" w:x="1234" w:y="231"/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</w:t>
            </w:r>
          </w:p>
        </w:tc>
        <w:tc>
          <w:tcPr>
            <w:tcW w:w="992" w:type="dxa"/>
            <w:tcBorders>
              <w:left w:val="nil"/>
            </w:tcBorders>
          </w:tcPr>
          <w:p w:rsidR="00000000" w:rsidRDefault="006B51CA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50" w:type="dxa"/>
          </w:tcPr>
          <w:p w:rsidR="00000000" w:rsidRDefault="006B51CA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75"/>
        <w:gridCol w:w="1134"/>
        <w:gridCol w:w="850"/>
        <w:gridCol w:w="1276"/>
        <w:gridCol w:w="850"/>
        <w:gridCol w:w="953"/>
        <w:gridCol w:w="851"/>
        <w:gridCol w:w="992"/>
        <w:gridCol w:w="851"/>
        <w:gridCol w:w="992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30,633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54.720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100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129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6.657 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B51CA">
            <w:pPr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88</w:t>
            </w:r>
          </w:p>
        </w:tc>
        <w:tc>
          <w:tcPr>
            <w:tcW w:w="992" w:type="dxa"/>
            <w:tcBorders>
              <w:left w:val="nil"/>
            </w:tcBorders>
          </w:tcPr>
          <w:p w:rsidR="00000000" w:rsidRDefault="006B51C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50" w:type="dxa"/>
          </w:tcPr>
          <w:p w:rsidR="00000000" w:rsidRDefault="006B51C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B51CA">
      <w:pPr>
        <w:rPr>
          <w:rFonts w:ascii="Arial" w:hAnsi="Arial"/>
          <w:sz w:val="16"/>
        </w:rPr>
      </w:pPr>
    </w:p>
    <w:p w:rsidR="00000000" w:rsidRDefault="006B51C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B51C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B51CA">
      <w:pPr>
        <w:rPr>
          <w:rFonts w:ascii="Arial" w:hAnsi="Arial"/>
          <w:sz w:val="16"/>
        </w:rPr>
      </w:pPr>
    </w:p>
    <w:p w:rsidR="00000000" w:rsidRDefault="006B51CA">
      <w:pPr>
        <w:rPr>
          <w:rFonts w:ascii="Arial" w:hAnsi="Arial"/>
          <w:sz w:val="16"/>
        </w:rPr>
      </w:pPr>
    </w:p>
    <w:p w:rsidR="00000000" w:rsidRDefault="006B51CA">
      <w:pPr>
        <w:rPr>
          <w:rFonts w:ascii="Arial" w:hAnsi="Arial"/>
          <w:sz w:val="16"/>
        </w:rPr>
      </w:pPr>
    </w:p>
    <w:p w:rsidR="00000000" w:rsidRDefault="006B51CA">
      <w:pPr>
        <w:rPr>
          <w:rFonts w:ascii="Arial" w:hAnsi="Arial"/>
          <w:sz w:val="16"/>
        </w:rPr>
      </w:pPr>
    </w:p>
    <w:p w:rsidR="00000000" w:rsidRDefault="006B51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B51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B51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B51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B51CA">
      <w:pPr>
        <w:rPr>
          <w:rFonts w:ascii="Arial" w:hAnsi="Arial"/>
          <w:sz w:val="16"/>
        </w:rPr>
      </w:pPr>
    </w:p>
    <w:p w:rsidR="00000000" w:rsidRDefault="006B51CA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992"/>
        <w:gridCol w:w="1126"/>
        <w:gridCol w:w="992"/>
        <w:gridCol w:w="1142"/>
        <w:gridCol w:w="992"/>
        <w:gridCol w:w="992"/>
        <w:gridCol w:w="992"/>
        <w:gridCol w:w="993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:rsidR="00000000" w:rsidRDefault="006B51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vAlign w:val="bottom"/>
          </w:tcPr>
          <w:p w:rsidR="00000000" w:rsidRDefault="006B51CA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Karbonat (Ton)</w:t>
            </w:r>
          </w:p>
        </w:tc>
        <w:tc>
          <w:tcPr>
            <w:tcW w:w="1126" w:type="dxa"/>
            <w:vAlign w:val="bottom"/>
          </w:tcPr>
          <w:p w:rsidR="00000000" w:rsidRDefault="006B51CA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</w:t>
            </w:r>
            <w:r>
              <w:rPr>
                <w:rFonts w:ascii="Arial" w:hAnsi="Arial"/>
                <w:b/>
                <w:sz w:val="16"/>
              </w:rPr>
              <w:t>um Bikarbonat (Ton)</w:t>
            </w:r>
          </w:p>
        </w:tc>
        <w:tc>
          <w:tcPr>
            <w:tcW w:w="992" w:type="dxa"/>
            <w:vAlign w:val="bottom"/>
          </w:tcPr>
          <w:p w:rsidR="00000000" w:rsidRDefault="006B51CA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Silikat (Ton)</w:t>
            </w:r>
          </w:p>
        </w:tc>
        <w:tc>
          <w:tcPr>
            <w:tcW w:w="1142" w:type="dxa"/>
            <w:vAlign w:val="bottom"/>
          </w:tcPr>
          <w:p w:rsidR="00000000" w:rsidRDefault="006B51CA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bikromat (Ton)</w:t>
            </w:r>
          </w:p>
        </w:tc>
        <w:tc>
          <w:tcPr>
            <w:tcW w:w="992" w:type="dxa"/>
            <w:vAlign w:val="bottom"/>
          </w:tcPr>
          <w:p w:rsidR="00000000" w:rsidRDefault="006B51CA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Sülfür (Ton)</w:t>
            </w:r>
          </w:p>
        </w:tc>
        <w:tc>
          <w:tcPr>
            <w:tcW w:w="992" w:type="dxa"/>
            <w:vAlign w:val="bottom"/>
          </w:tcPr>
          <w:p w:rsidR="00000000" w:rsidRDefault="006B51CA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Sülfat (Ton)</w:t>
            </w:r>
          </w:p>
        </w:tc>
        <w:tc>
          <w:tcPr>
            <w:tcW w:w="992" w:type="dxa"/>
            <w:vAlign w:val="bottom"/>
          </w:tcPr>
          <w:p w:rsidR="00000000" w:rsidRDefault="006B51CA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Tankrom (Ton)</w:t>
            </w:r>
          </w:p>
        </w:tc>
        <w:tc>
          <w:tcPr>
            <w:tcW w:w="993" w:type="dxa"/>
            <w:vAlign w:val="bottom"/>
          </w:tcPr>
          <w:p w:rsidR="00000000" w:rsidRDefault="006B51CA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Resintan M (Ton)</w:t>
            </w:r>
          </w:p>
        </w:tc>
        <w:tc>
          <w:tcPr>
            <w:tcW w:w="992" w:type="dxa"/>
            <w:vAlign w:val="bottom"/>
          </w:tcPr>
          <w:p w:rsidR="00000000" w:rsidRDefault="006B51CA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Kromik Asit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:rsidR="00000000" w:rsidRDefault="006B51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992" w:type="dxa"/>
            <w:vAlign w:val="bottom"/>
          </w:tcPr>
          <w:p w:rsidR="00000000" w:rsidRDefault="006B51CA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Sodium Carbonate (Tons)</w:t>
            </w:r>
          </w:p>
        </w:tc>
        <w:tc>
          <w:tcPr>
            <w:tcW w:w="1126" w:type="dxa"/>
            <w:vAlign w:val="bottom"/>
          </w:tcPr>
          <w:p w:rsidR="00000000" w:rsidRDefault="006B51CA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Sodium Bicarbonate (Tons)</w:t>
            </w:r>
          </w:p>
        </w:tc>
        <w:tc>
          <w:tcPr>
            <w:tcW w:w="992" w:type="dxa"/>
            <w:vAlign w:val="bottom"/>
          </w:tcPr>
          <w:p w:rsidR="00000000" w:rsidRDefault="006B51CA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Sodium Silicate (Tons)</w:t>
            </w:r>
          </w:p>
        </w:tc>
        <w:tc>
          <w:tcPr>
            <w:tcW w:w="1142" w:type="dxa"/>
            <w:vAlign w:val="bottom"/>
          </w:tcPr>
          <w:p w:rsidR="00000000" w:rsidRDefault="006B51CA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Sodium Dichromate (Tons)</w:t>
            </w:r>
          </w:p>
        </w:tc>
        <w:tc>
          <w:tcPr>
            <w:tcW w:w="992" w:type="dxa"/>
            <w:vAlign w:val="bottom"/>
          </w:tcPr>
          <w:p w:rsidR="00000000" w:rsidRDefault="006B51CA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Sodi</w:t>
            </w:r>
            <w:r>
              <w:rPr>
                <w:rFonts w:ascii="Arial" w:hAnsi="Arial"/>
                <w:b/>
                <w:i/>
                <w:sz w:val="16"/>
              </w:rPr>
              <w:t>um Sulphide (Tons)</w:t>
            </w:r>
          </w:p>
        </w:tc>
        <w:tc>
          <w:tcPr>
            <w:tcW w:w="992" w:type="dxa"/>
            <w:vAlign w:val="bottom"/>
          </w:tcPr>
          <w:p w:rsidR="00000000" w:rsidRDefault="006B51CA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Sodium Sulphate (Tons)</w:t>
            </w:r>
          </w:p>
        </w:tc>
        <w:tc>
          <w:tcPr>
            <w:tcW w:w="992" w:type="dxa"/>
            <w:vAlign w:val="bottom"/>
          </w:tcPr>
          <w:p w:rsidR="00000000" w:rsidRDefault="006B51CA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Basic Chromium Sulphate (Tons)</w:t>
            </w:r>
          </w:p>
        </w:tc>
        <w:tc>
          <w:tcPr>
            <w:tcW w:w="993" w:type="dxa"/>
            <w:vAlign w:val="bottom"/>
          </w:tcPr>
          <w:p w:rsidR="00000000" w:rsidRDefault="006B51CA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Resintan M (Tons)</w:t>
            </w:r>
          </w:p>
        </w:tc>
        <w:tc>
          <w:tcPr>
            <w:tcW w:w="992" w:type="dxa"/>
            <w:vAlign w:val="bottom"/>
          </w:tcPr>
          <w:p w:rsidR="00000000" w:rsidRDefault="006B51CA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Chromic Acid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:rsidR="00000000" w:rsidRDefault="006B51CA">
            <w:pPr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992" w:type="dxa"/>
            <w:vAlign w:val="bottom"/>
          </w:tcPr>
          <w:p w:rsidR="00000000" w:rsidRDefault="006B51CA">
            <w:pPr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799.307</w:t>
            </w:r>
          </w:p>
        </w:tc>
        <w:tc>
          <w:tcPr>
            <w:tcW w:w="1126" w:type="dxa"/>
            <w:vAlign w:val="bottom"/>
          </w:tcPr>
          <w:p w:rsidR="00000000" w:rsidRDefault="006B51CA">
            <w:pPr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81.340</w:t>
            </w:r>
          </w:p>
        </w:tc>
        <w:tc>
          <w:tcPr>
            <w:tcW w:w="992" w:type="dxa"/>
            <w:vAlign w:val="bottom"/>
          </w:tcPr>
          <w:p w:rsidR="00000000" w:rsidRDefault="006B51CA">
            <w:pPr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45.428</w:t>
            </w:r>
          </w:p>
        </w:tc>
        <w:tc>
          <w:tcPr>
            <w:tcW w:w="1142" w:type="dxa"/>
            <w:vAlign w:val="bottom"/>
          </w:tcPr>
          <w:p w:rsidR="00000000" w:rsidRDefault="006B51CA">
            <w:pPr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14.821</w:t>
            </w:r>
          </w:p>
        </w:tc>
        <w:tc>
          <w:tcPr>
            <w:tcW w:w="992" w:type="dxa"/>
            <w:vAlign w:val="bottom"/>
          </w:tcPr>
          <w:p w:rsidR="00000000" w:rsidRDefault="006B51CA">
            <w:pPr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8.528</w:t>
            </w:r>
          </w:p>
        </w:tc>
        <w:tc>
          <w:tcPr>
            <w:tcW w:w="992" w:type="dxa"/>
            <w:vAlign w:val="bottom"/>
          </w:tcPr>
          <w:p w:rsidR="00000000" w:rsidRDefault="006B51CA">
            <w:pPr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29.861</w:t>
            </w:r>
          </w:p>
        </w:tc>
        <w:tc>
          <w:tcPr>
            <w:tcW w:w="992" w:type="dxa"/>
            <w:vAlign w:val="bottom"/>
          </w:tcPr>
          <w:p w:rsidR="00000000" w:rsidRDefault="006B51CA">
            <w:pPr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45.386</w:t>
            </w:r>
          </w:p>
        </w:tc>
        <w:tc>
          <w:tcPr>
            <w:tcW w:w="993" w:type="dxa"/>
            <w:vAlign w:val="bottom"/>
          </w:tcPr>
          <w:p w:rsidR="00000000" w:rsidRDefault="006B51CA">
            <w:pPr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</w:t>
            </w:r>
          </w:p>
        </w:tc>
        <w:tc>
          <w:tcPr>
            <w:tcW w:w="992" w:type="dxa"/>
            <w:vAlign w:val="bottom"/>
          </w:tcPr>
          <w:p w:rsidR="00000000" w:rsidRDefault="006B51CA">
            <w:pPr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:rsidR="00000000" w:rsidRDefault="006B51CA">
            <w:pPr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992" w:type="dxa"/>
            <w:vAlign w:val="bottom"/>
          </w:tcPr>
          <w:p w:rsidR="00000000" w:rsidRDefault="006B51CA">
            <w:pPr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885.726</w:t>
            </w:r>
          </w:p>
        </w:tc>
        <w:tc>
          <w:tcPr>
            <w:tcW w:w="1126" w:type="dxa"/>
            <w:vAlign w:val="bottom"/>
          </w:tcPr>
          <w:p w:rsidR="00000000" w:rsidRDefault="006B51CA">
            <w:pPr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85.163</w:t>
            </w:r>
          </w:p>
        </w:tc>
        <w:tc>
          <w:tcPr>
            <w:tcW w:w="992" w:type="dxa"/>
            <w:vAlign w:val="bottom"/>
          </w:tcPr>
          <w:p w:rsidR="00000000" w:rsidRDefault="006B51CA">
            <w:pPr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32.481</w:t>
            </w:r>
          </w:p>
        </w:tc>
        <w:tc>
          <w:tcPr>
            <w:tcW w:w="1142" w:type="dxa"/>
            <w:vAlign w:val="bottom"/>
          </w:tcPr>
          <w:p w:rsidR="00000000" w:rsidRDefault="006B51CA">
            <w:pPr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10.400</w:t>
            </w:r>
          </w:p>
        </w:tc>
        <w:tc>
          <w:tcPr>
            <w:tcW w:w="992" w:type="dxa"/>
            <w:vAlign w:val="bottom"/>
          </w:tcPr>
          <w:p w:rsidR="00000000" w:rsidRDefault="006B51CA">
            <w:pPr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8.724</w:t>
            </w:r>
          </w:p>
        </w:tc>
        <w:tc>
          <w:tcPr>
            <w:tcW w:w="992" w:type="dxa"/>
            <w:vAlign w:val="bottom"/>
          </w:tcPr>
          <w:p w:rsidR="00000000" w:rsidRDefault="006B51CA">
            <w:pPr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25.479</w:t>
            </w:r>
          </w:p>
        </w:tc>
        <w:tc>
          <w:tcPr>
            <w:tcW w:w="992" w:type="dxa"/>
            <w:vAlign w:val="bottom"/>
          </w:tcPr>
          <w:p w:rsidR="00000000" w:rsidRDefault="006B51CA">
            <w:pPr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47.402</w:t>
            </w:r>
          </w:p>
        </w:tc>
        <w:tc>
          <w:tcPr>
            <w:tcW w:w="993" w:type="dxa"/>
            <w:vAlign w:val="bottom"/>
          </w:tcPr>
          <w:p w:rsidR="00000000" w:rsidRDefault="006B51CA">
            <w:pPr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112</w:t>
            </w:r>
          </w:p>
        </w:tc>
        <w:tc>
          <w:tcPr>
            <w:tcW w:w="992" w:type="dxa"/>
            <w:vAlign w:val="bottom"/>
          </w:tcPr>
          <w:p w:rsidR="00000000" w:rsidRDefault="006B51CA">
            <w:pPr>
              <w:ind w:right="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6.132</w:t>
            </w:r>
          </w:p>
        </w:tc>
      </w:tr>
    </w:tbl>
    <w:p w:rsidR="00000000" w:rsidRDefault="006B51CA">
      <w:pPr>
        <w:rPr>
          <w:rFonts w:ascii="Arial" w:hAnsi="Arial"/>
          <w:sz w:val="16"/>
        </w:rPr>
      </w:pPr>
    </w:p>
    <w:p w:rsidR="00000000" w:rsidRDefault="006B51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B51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B51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B51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B51C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410"/>
        <w:gridCol w:w="1985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B51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6B51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6B51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5" w:type="dxa"/>
          </w:tcPr>
          <w:p w:rsidR="00000000" w:rsidRDefault="006B51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6B51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</w:t>
            </w:r>
            <w:r>
              <w:rPr>
                <w:rFonts w:ascii="Arial" w:hAnsi="Arial"/>
                <w:b/>
                <w:color w:val="000000"/>
                <w:sz w:val="16"/>
              </w:rPr>
              <w:t>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B51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810" w:type="dxa"/>
          </w:tcPr>
          <w:p w:rsidR="00000000" w:rsidRDefault="006B51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B51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Proportion In Costs(%)</w:t>
            </w:r>
          </w:p>
        </w:tc>
        <w:tc>
          <w:tcPr>
            <w:tcW w:w="1985" w:type="dxa"/>
          </w:tcPr>
          <w:p w:rsidR="00000000" w:rsidRDefault="006B51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Exports ($)</w:t>
            </w:r>
          </w:p>
        </w:tc>
        <w:tc>
          <w:tcPr>
            <w:tcW w:w="2269" w:type="dxa"/>
          </w:tcPr>
          <w:p w:rsidR="00000000" w:rsidRDefault="006B51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B51CA">
            <w:pPr>
              <w:autoSpaceDE w:val="0"/>
              <w:autoSpaceDN w:val="0"/>
              <w:adjustRightInd w:val="0"/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1810" w:type="dxa"/>
          </w:tcPr>
          <w:p w:rsidR="00000000" w:rsidRDefault="006B51CA">
            <w:pPr>
              <w:autoSpaceDE w:val="0"/>
              <w:autoSpaceDN w:val="0"/>
              <w:adjustRightInd w:val="0"/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11.153.246.606.662</w:t>
            </w:r>
          </w:p>
          <w:p w:rsidR="00000000" w:rsidRDefault="006B51CA">
            <w:pPr>
              <w:autoSpaceDE w:val="0"/>
              <w:autoSpaceDN w:val="0"/>
              <w:adjustRightInd w:val="0"/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17.885.002</w:t>
            </w:r>
          </w:p>
        </w:tc>
        <w:tc>
          <w:tcPr>
            <w:tcW w:w="2410" w:type="dxa"/>
          </w:tcPr>
          <w:p w:rsidR="00000000" w:rsidRDefault="006B51CA">
            <w:pPr>
              <w:autoSpaceDE w:val="0"/>
              <w:autoSpaceDN w:val="0"/>
              <w:adjustRightInd w:val="0"/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  <w:tc>
          <w:tcPr>
            <w:tcW w:w="1985" w:type="dxa"/>
          </w:tcPr>
          <w:p w:rsidR="00000000" w:rsidRDefault="006B51CA">
            <w:pPr>
              <w:autoSpaceDE w:val="0"/>
              <w:autoSpaceDN w:val="0"/>
              <w:adjustRightInd w:val="0"/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47.090.870.143.179</w:t>
            </w:r>
          </w:p>
          <w:p w:rsidR="00000000" w:rsidRDefault="006B51CA">
            <w:pPr>
              <w:autoSpaceDE w:val="0"/>
              <w:autoSpaceDN w:val="0"/>
              <w:adjustRightInd w:val="0"/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73.189.294</w:t>
            </w:r>
          </w:p>
        </w:tc>
        <w:tc>
          <w:tcPr>
            <w:tcW w:w="2269" w:type="dxa"/>
          </w:tcPr>
          <w:p w:rsidR="00000000" w:rsidRDefault="006B51CA">
            <w:pPr>
              <w:autoSpaceDE w:val="0"/>
              <w:autoSpaceDN w:val="0"/>
              <w:adjustRightInd w:val="0"/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B51CA">
            <w:pPr>
              <w:autoSpaceDE w:val="0"/>
              <w:autoSpaceDN w:val="0"/>
              <w:adjustRightInd w:val="0"/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1810" w:type="dxa"/>
          </w:tcPr>
          <w:p w:rsidR="00000000" w:rsidRDefault="006B51CA">
            <w:pPr>
              <w:autoSpaceDE w:val="0"/>
              <w:autoSpaceDN w:val="0"/>
              <w:adjustRightInd w:val="0"/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44.908.928.077.713</w:t>
            </w:r>
          </w:p>
          <w:p w:rsidR="00000000" w:rsidRDefault="006B51CA">
            <w:pPr>
              <w:autoSpaceDE w:val="0"/>
              <w:autoSpaceDN w:val="0"/>
              <w:adjustRightInd w:val="0"/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37.863.933</w:t>
            </w:r>
          </w:p>
        </w:tc>
        <w:tc>
          <w:tcPr>
            <w:tcW w:w="2410" w:type="dxa"/>
          </w:tcPr>
          <w:p w:rsidR="00000000" w:rsidRDefault="006B51CA">
            <w:pPr>
              <w:autoSpaceDE w:val="0"/>
              <w:autoSpaceDN w:val="0"/>
              <w:adjustRightInd w:val="0"/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  <w:tc>
          <w:tcPr>
            <w:tcW w:w="1985" w:type="dxa"/>
          </w:tcPr>
          <w:p w:rsidR="00000000" w:rsidRDefault="006B51CA">
            <w:pPr>
              <w:autoSpaceDE w:val="0"/>
              <w:autoSpaceDN w:val="0"/>
              <w:adjustRightInd w:val="0"/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110.970.639.368.381</w:t>
            </w:r>
          </w:p>
          <w:p w:rsidR="00000000" w:rsidRDefault="006B51CA">
            <w:pPr>
              <w:autoSpaceDE w:val="0"/>
              <w:autoSpaceDN w:val="0"/>
              <w:adjustRightInd w:val="0"/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74.686</w:t>
            </w:r>
            <w:r>
              <w:rPr>
                <w:rFonts w:ascii="Arial" w:hAnsi="Arial"/>
                <w:color w:val="000000"/>
                <w:sz w:val="16"/>
              </w:rPr>
              <w:t>.863</w:t>
            </w:r>
          </w:p>
        </w:tc>
        <w:tc>
          <w:tcPr>
            <w:tcW w:w="2269" w:type="dxa"/>
          </w:tcPr>
          <w:p w:rsidR="00000000" w:rsidRDefault="006B51CA">
            <w:pPr>
              <w:autoSpaceDE w:val="0"/>
              <w:autoSpaceDN w:val="0"/>
              <w:adjustRightInd w:val="0"/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</w:t>
            </w:r>
          </w:p>
        </w:tc>
      </w:tr>
    </w:tbl>
    <w:p w:rsidR="00000000" w:rsidRDefault="006B51CA">
      <w:pPr>
        <w:rPr>
          <w:rFonts w:ascii="Arial" w:hAnsi="Arial"/>
          <w:sz w:val="16"/>
        </w:rPr>
      </w:pPr>
    </w:p>
    <w:p w:rsidR="00000000" w:rsidRDefault="006B51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B51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B51C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B51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B51C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100"/>
        <w:gridCol w:w="1931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B51CA">
            <w:pPr>
              <w:pStyle w:val="Heading6"/>
            </w:pPr>
            <w:r>
              <w:t>Devam Eden Yatırımlar</w:t>
            </w:r>
          </w:p>
        </w:tc>
        <w:tc>
          <w:tcPr>
            <w:tcW w:w="2100" w:type="dxa"/>
          </w:tcPr>
          <w:p w:rsidR="00000000" w:rsidRDefault="006B51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931" w:type="dxa"/>
          </w:tcPr>
          <w:p w:rsidR="00000000" w:rsidRDefault="006B51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</w:t>
            </w:r>
          </w:p>
        </w:tc>
        <w:tc>
          <w:tcPr>
            <w:tcW w:w="1701" w:type="dxa"/>
          </w:tcPr>
          <w:p w:rsidR="00000000" w:rsidRDefault="006B51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Gerçekleşen Tutar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20"/>
        </w:trPr>
        <w:tc>
          <w:tcPr>
            <w:tcW w:w="3403" w:type="dxa"/>
          </w:tcPr>
          <w:p w:rsidR="00000000" w:rsidRDefault="006B51CA">
            <w:pPr>
              <w:pStyle w:val="Heading7"/>
            </w:pPr>
            <w:r>
              <w:t>Contin</w:t>
            </w:r>
            <w:r>
              <w:t>uing Investments</w:t>
            </w:r>
          </w:p>
        </w:tc>
        <w:tc>
          <w:tcPr>
            <w:tcW w:w="2100" w:type="dxa"/>
          </w:tcPr>
          <w:p w:rsidR="00000000" w:rsidRDefault="006B51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  <w:p w:rsidR="00000000" w:rsidRDefault="006B51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Ending Date</w:t>
            </w:r>
          </w:p>
        </w:tc>
        <w:tc>
          <w:tcPr>
            <w:tcW w:w="1931" w:type="dxa"/>
          </w:tcPr>
          <w:p w:rsidR="00000000" w:rsidRDefault="006B51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  <w:p w:rsidR="00000000" w:rsidRDefault="006B51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(Milyon-Million TL)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00000" w:rsidRDefault="006B51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  <w:p w:rsidR="00000000" w:rsidRDefault="006B51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(Milyon-Million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vAlign w:val="center"/>
          </w:tcPr>
          <w:p w:rsidR="00000000" w:rsidRDefault="006B51CA">
            <w:pPr>
              <w:ind w:firstLine="254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SOĞUTMA SUYU TEMİNİ</w:t>
            </w:r>
          </w:p>
          <w:p w:rsidR="00000000" w:rsidRDefault="006B51CA">
            <w:pPr>
              <w:pStyle w:val="Heading5"/>
            </w:pPr>
            <w:r>
              <w:t>Cooling Water</w:t>
            </w:r>
          </w:p>
        </w:tc>
        <w:tc>
          <w:tcPr>
            <w:tcW w:w="2100" w:type="dxa"/>
            <w:vAlign w:val="center"/>
          </w:tcPr>
          <w:p w:rsidR="00000000" w:rsidRDefault="006B51CA">
            <w:pPr>
              <w:autoSpaceDE w:val="0"/>
              <w:autoSpaceDN w:val="0"/>
              <w:adjustRightInd w:val="0"/>
              <w:ind w:right="8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31/08/2001-31/12/2002</w:t>
            </w:r>
          </w:p>
        </w:tc>
        <w:tc>
          <w:tcPr>
            <w:tcW w:w="1926" w:type="dxa"/>
            <w:vAlign w:val="center"/>
          </w:tcPr>
          <w:p w:rsidR="00000000" w:rsidRDefault="006B51CA">
            <w:pPr>
              <w:autoSpaceDE w:val="0"/>
              <w:autoSpaceDN w:val="0"/>
              <w:adjustRightInd w:val="0"/>
              <w:ind w:right="16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7.000.000</w:t>
            </w:r>
          </w:p>
        </w:tc>
        <w:tc>
          <w:tcPr>
            <w:tcW w:w="1701" w:type="dxa"/>
            <w:vAlign w:val="center"/>
          </w:tcPr>
          <w:p w:rsidR="00000000" w:rsidRDefault="006B51CA">
            <w:pPr>
              <w:autoSpaceDE w:val="0"/>
              <w:autoSpaceDN w:val="0"/>
              <w:adjustRightInd w:val="0"/>
              <w:ind w:right="16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580.167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vAlign w:val="center"/>
          </w:tcPr>
          <w:p w:rsidR="00000000" w:rsidRDefault="006B51CA">
            <w:pPr>
              <w:ind w:firstLine="254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MODERNİZASYON</w:t>
            </w:r>
          </w:p>
          <w:p w:rsidR="00000000" w:rsidRDefault="006B51CA">
            <w:pPr>
              <w:pStyle w:val="Heading5"/>
            </w:pPr>
            <w:r>
              <w:t>Modernization</w:t>
            </w:r>
          </w:p>
        </w:tc>
        <w:tc>
          <w:tcPr>
            <w:tcW w:w="2100" w:type="dxa"/>
            <w:vAlign w:val="center"/>
          </w:tcPr>
          <w:p w:rsidR="00000000" w:rsidRDefault="006B51CA">
            <w:pPr>
              <w:autoSpaceDE w:val="0"/>
              <w:autoSpaceDN w:val="0"/>
              <w:adjustRightInd w:val="0"/>
              <w:ind w:right="8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20/03/2001-</w:t>
            </w:r>
            <w:r>
              <w:rPr>
                <w:rFonts w:ascii="Arial" w:hAnsi="Arial"/>
                <w:color w:val="000000"/>
                <w:sz w:val="16"/>
              </w:rPr>
              <w:t>31/12/2002</w:t>
            </w:r>
          </w:p>
        </w:tc>
        <w:tc>
          <w:tcPr>
            <w:tcW w:w="1926" w:type="dxa"/>
            <w:vAlign w:val="center"/>
          </w:tcPr>
          <w:p w:rsidR="00000000" w:rsidRDefault="006B51CA">
            <w:pPr>
              <w:autoSpaceDE w:val="0"/>
              <w:autoSpaceDN w:val="0"/>
              <w:adjustRightInd w:val="0"/>
              <w:ind w:right="16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1.329.000</w:t>
            </w:r>
          </w:p>
        </w:tc>
        <w:tc>
          <w:tcPr>
            <w:tcW w:w="1701" w:type="dxa"/>
            <w:vAlign w:val="center"/>
          </w:tcPr>
          <w:p w:rsidR="00000000" w:rsidRDefault="006B51CA">
            <w:pPr>
              <w:autoSpaceDE w:val="0"/>
              <w:autoSpaceDN w:val="0"/>
              <w:adjustRightInd w:val="0"/>
              <w:ind w:right="16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683.275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vAlign w:val="center"/>
          </w:tcPr>
          <w:p w:rsidR="00000000" w:rsidRDefault="006B51CA">
            <w:pPr>
              <w:ind w:firstLine="254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KROMİK ASİT MODERNİZASYONU</w:t>
            </w:r>
          </w:p>
          <w:p w:rsidR="00000000" w:rsidRDefault="006B51CA">
            <w:pPr>
              <w:pStyle w:val="Heading5"/>
            </w:pPr>
            <w:r>
              <w:t>Modernization of Chromic Acid</w:t>
            </w:r>
          </w:p>
        </w:tc>
        <w:tc>
          <w:tcPr>
            <w:tcW w:w="2100" w:type="dxa"/>
            <w:vAlign w:val="center"/>
          </w:tcPr>
          <w:p w:rsidR="00000000" w:rsidRDefault="006B51CA">
            <w:pPr>
              <w:autoSpaceDE w:val="0"/>
              <w:autoSpaceDN w:val="0"/>
              <w:adjustRightInd w:val="0"/>
              <w:ind w:right="8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01/01/1999-30/06/2001</w:t>
            </w:r>
          </w:p>
        </w:tc>
        <w:tc>
          <w:tcPr>
            <w:tcW w:w="1926" w:type="dxa"/>
            <w:vAlign w:val="center"/>
          </w:tcPr>
          <w:p w:rsidR="00000000" w:rsidRDefault="006B51CA">
            <w:pPr>
              <w:autoSpaceDE w:val="0"/>
              <w:autoSpaceDN w:val="0"/>
              <w:adjustRightInd w:val="0"/>
              <w:ind w:right="16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</w:t>
            </w:r>
          </w:p>
        </w:tc>
        <w:tc>
          <w:tcPr>
            <w:tcW w:w="1701" w:type="dxa"/>
            <w:vAlign w:val="center"/>
          </w:tcPr>
          <w:p w:rsidR="00000000" w:rsidRDefault="006B51CA">
            <w:pPr>
              <w:autoSpaceDE w:val="0"/>
              <w:autoSpaceDN w:val="0"/>
              <w:adjustRightInd w:val="0"/>
              <w:ind w:right="16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396,795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vAlign w:val="bottom"/>
          </w:tcPr>
          <w:p w:rsidR="00000000" w:rsidRDefault="006B51CA">
            <w:pPr>
              <w:ind w:firstLine="254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MODERNİZASYON</w:t>
            </w:r>
          </w:p>
          <w:p w:rsidR="00000000" w:rsidRDefault="006B51CA">
            <w:pPr>
              <w:pStyle w:val="Heading5"/>
            </w:pPr>
            <w:r>
              <w:t>Modernization</w:t>
            </w:r>
          </w:p>
        </w:tc>
        <w:tc>
          <w:tcPr>
            <w:tcW w:w="2100" w:type="dxa"/>
            <w:vAlign w:val="center"/>
          </w:tcPr>
          <w:p w:rsidR="00000000" w:rsidRDefault="006B51CA">
            <w:pPr>
              <w:autoSpaceDE w:val="0"/>
              <w:autoSpaceDN w:val="0"/>
              <w:adjustRightInd w:val="0"/>
              <w:ind w:right="8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30/05/2001-30/05/2004</w:t>
            </w:r>
          </w:p>
        </w:tc>
        <w:tc>
          <w:tcPr>
            <w:tcW w:w="1926" w:type="dxa"/>
            <w:vAlign w:val="center"/>
          </w:tcPr>
          <w:p w:rsidR="00000000" w:rsidRDefault="006B51CA">
            <w:pPr>
              <w:autoSpaceDE w:val="0"/>
              <w:autoSpaceDN w:val="0"/>
              <w:adjustRightInd w:val="0"/>
              <w:ind w:right="16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10.148.000</w:t>
            </w:r>
          </w:p>
        </w:tc>
        <w:tc>
          <w:tcPr>
            <w:tcW w:w="1701" w:type="dxa"/>
            <w:vAlign w:val="center"/>
          </w:tcPr>
          <w:p w:rsidR="00000000" w:rsidRDefault="006B51CA">
            <w:pPr>
              <w:autoSpaceDE w:val="0"/>
              <w:autoSpaceDN w:val="0"/>
              <w:adjustRightInd w:val="0"/>
              <w:ind w:right="16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1.171.828</w:t>
            </w:r>
          </w:p>
        </w:tc>
      </w:tr>
    </w:tbl>
    <w:p w:rsidR="00000000" w:rsidRDefault="006B51CA">
      <w:pPr>
        <w:pStyle w:val="BodyText2"/>
        <w:rPr>
          <w:lang w:val="tr-TR"/>
        </w:rPr>
      </w:pPr>
    </w:p>
    <w:p w:rsidR="00000000" w:rsidRDefault="006B51C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B51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</w:t>
            </w:r>
            <w:r>
              <w:rPr>
                <w:rFonts w:ascii="Arial" w:hAnsi="Arial"/>
                <w:sz w:val="16"/>
              </w:rPr>
              <w:t xml:space="preserve">ayesi içindeki payı aşağıda gösterilmektedir. </w:t>
            </w:r>
          </w:p>
        </w:tc>
        <w:tc>
          <w:tcPr>
            <w:tcW w:w="1134" w:type="dxa"/>
          </w:tcPr>
          <w:p w:rsidR="00000000" w:rsidRDefault="006B51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B51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B51C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36"/>
        <w:gridCol w:w="214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36" w:type="dxa"/>
          </w:tcPr>
          <w:p w:rsidR="00000000" w:rsidRDefault="006B51CA">
            <w:pPr>
              <w:pStyle w:val="Heading6"/>
            </w:pPr>
            <w:r>
              <w:t>İştirakler</w:t>
            </w:r>
          </w:p>
        </w:tc>
        <w:tc>
          <w:tcPr>
            <w:tcW w:w="2144" w:type="dxa"/>
          </w:tcPr>
          <w:p w:rsidR="00000000" w:rsidRDefault="006B51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Sermayesi(TL)</w:t>
            </w:r>
          </w:p>
        </w:tc>
        <w:tc>
          <w:tcPr>
            <w:tcW w:w="2338" w:type="dxa"/>
          </w:tcPr>
          <w:p w:rsidR="00000000" w:rsidRDefault="006B51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36" w:type="dxa"/>
          </w:tcPr>
          <w:p w:rsidR="00000000" w:rsidRDefault="006B51CA">
            <w:pPr>
              <w:ind w:firstLine="254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eastAsia="Arial Unicode MS" w:hAnsi="Arial"/>
                <w:b/>
                <w:i/>
                <w:sz w:val="16"/>
              </w:rPr>
              <w:t>Participations</w:t>
            </w:r>
          </w:p>
        </w:tc>
        <w:tc>
          <w:tcPr>
            <w:tcW w:w="2144" w:type="dxa"/>
          </w:tcPr>
          <w:p w:rsidR="00000000" w:rsidRDefault="006B51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B51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36" w:type="dxa"/>
          </w:tcPr>
          <w:p w:rsidR="00000000" w:rsidRDefault="006B51CA">
            <w:pPr>
              <w:ind w:firstLine="254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DENİZL</w:t>
            </w:r>
            <w:r>
              <w:rPr>
                <w:rFonts w:ascii="Arial" w:eastAsia="Arial Unicode MS" w:hAnsi="Arial"/>
                <w:sz w:val="16"/>
              </w:rPr>
              <w:t>İ CAM SANAYİİ  VE TİCARET A.Ş.(*)</w:t>
            </w:r>
          </w:p>
        </w:tc>
        <w:tc>
          <w:tcPr>
            <w:tcW w:w="2144" w:type="dxa"/>
          </w:tcPr>
          <w:p w:rsidR="00000000" w:rsidRDefault="006B51CA">
            <w:pPr>
              <w:autoSpaceDE w:val="0"/>
              <w:autoSpaceDN w:val="0"/>
              <w:adjustRightInd w:val="0"/>
              <w:ind w:right="16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421.652.172.000 TL </w:t>
            </w:r>
          </w:p>
        </w:tc>
        <w:tc>
          <w:tcPr>
            <w:tcW w:w="2343" w:type="dxa"/>
          </w:tcPr>
          <w:p w:rsidR="00000000" w:rsidRDefault="006B51CA">
            <w:pPr>
              <w:autoSpaceDE w:val="0"/>
              <w:autoSpaceDN w:val="0"/>
              <w:adjustRightInd w:val="0"/>
              <w:ind w:right="16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36" w:type="dxa"/>
          </w:tcPr>
          <w:p w:rsidR="00000000" w:rsidRDefault="006B51CA">
            <w:pPr>
              <w:ind w:firstLine="254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CAMİŞ ELEK. ÜR.  OTOPRODÜKTÖR GRUBU A.Ş.</w:t>
            </w:r>
          </w:p>
        </w:tc>
        <w:tc>
          <w:tcPr>
            <w:tcW w:w="2144" w:type="dxa"/>
          </w:tcPr>
          <w:p w:rsidR="00000000" w:rsidRDefault="006B51CA">
            <w:pPr>
              <w:autoSpaceDE w:val="0"/>
              <w:autoSpaceDN w:val="0"/>
              <w:adjustRightInd w:val="0"/>
              <w:ind w:right="16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10.875.200.000 TL</w:t>
            </w:r>
          </w:p>
        </w:tc>
        <w:tc>
          <w:tcPr>
            <w:tcW w:w="2343" w:type="dxa"/>
          </w:tcPr>
          <w:p w:rsidR="00000000" w:rsidRDefault="006B51CA">
            <w:pPr>
              <w:autoSpaceDE w:val="0"/>
              <w:autoSpaceDN w:val="0"/>
              <w:adjustRightInd w:val="0"/>
              <w:ind w:right="16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36" w:type="dxa"/>
          </w:tcPr>
          <w:p w:rsidR="00000000" w:rsidRDefault="006B51CA">
            <w:pPr>
              <w:ind w:firstLine="254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OXYVİT KİMYA SANAYİİ  VE TİCARET A.Ş.</w:t>
            </w:r>
          </w:p>
        </w:tc>
        <w:tc>
          <w:tcPr>
            <w:tcW w:w="2144" w:type="dxa"/>
          </w:tcPr>
          <w:p w:rsidR="00000000" w:rsidRDefault="006B51CA">
            <w:pPr>
              <w:autoSpaceDE w:val="0"/>
              <w:autoSpaceDN w:val="0"/>
              <w:adjustRightInd w:val="0"/>
              <w:ind w:right="16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1.474.000.000.000 TL</w:t>
            </w:r>
          </w:p>
        </w:tc>
        <w:tc>
          <w:tcPr>
            <w:tcW w:w="2343" w:type="dxa"/>
          </w:tcPr>
          <w:p w:rsidR="00000000" w:rsidRDefault="006B51CA">
            <w:pPr>
              <w:autoSpaceDE w:val="0"/>
              <w:autoSpaceDN w:val="0"/>
              <w:adjustRightInd w:val="0"/>
              <w:ind w:right="16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36" w:type="dxa"/>
          </w:tcPr>
          <w:p w:rsidR="00000000" w:rsidRDefault="006B51CA">
            <w:pPr>
              <w:ind w:firstLine="254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SOLVAY ŞİŞECAM HOLDİNG A.G. (75.920.- EURO)</w:t>
            </w:r>
          </w:p>
        </w:tc>
        <w:tc>
          <w:tcPr>
            <w:tcW w:w="2144" w:type="dxa"/>
          </w:tcPr>
          <w:p w:rsidR="00000000" w:rsidRDefault="006B51CA">
            <w:pPr>
              <w:autoSpaceDE w:val="0"/>
              <w:autoSpaceDN w:val="0"/>
              <w:adjustRightInd w:val="0"/>
              <w:ind w:right="16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6.957.2</w:t>
            </w:r>
            <w:r>
              <w:rPr>
                <w:rFonts w:ascii="Arial" w:hAnsi="Arial"/>
                <w:color w:val="000000"/>
                <w:sz w:val="16"/>
              </w:rPr>
              <w:t>16.458.323 TL.</w:t>
            </w:r>
          </w:p>
        </w:tc>
        <w:tc>
          <w:tcPr>
            <w:tcW w:w="2343" w:type="dxa"/>
          </w:tcPr>
          <w:p w:rsidR="00000000" w:rsidRDefault="006B51CA">
            <w:pPr>
              <w:autoSpaceDE w:val="0"/>
              <w:autoSpaceDN w:val="0"/>
              <w:adjustRightInd w:val="0"/>
              <w:ind w:right="16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19,12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36" w:type="dxa"/>
          </w:tcPr>
          <w:p w:rsidR="00000000" w:rsidRDefault="006B51CA">
            <w:pPr>
              <w:ind w:firstLine="254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ŞİŞECAM BULGARİA LTD.(5.000.-BGL)</w:t>
            </w:r>
          </w:p>
        </w:tc>
        <w:tc>
          <w:tcPr>
            <w:tcW w:w="2144" w:type="dxa"/>
          </w:tcPr>
          <w:p w:rsidR="00000000" w:rsidRDefault="006B51CA">
            <w:pPr>
              <w:autoSpaceDE w:val="0"/>
              <w:autoSpaceDN w:val="0"/>
              <w:adjustRightInd w:val="0"/>
              <w:ind w:right="16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489.735.666 TL.</w:t>
            </w:r>
          </w:p>
          <w:p w:rsidR="00000000" w:rsidRDefault="006B51CA">
            <w:pPr>
              <w:autoSpaceDE w:val="0"/>
              <w:autoSpaceDN w:val="0"/>
              <w:adjustRightInd w:val="0"/>
              <w:ind w:right="169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6B51CA">
            <w:pPr>
              <w:autoSpaceDE w:val="0"/>
              <w:autoSpaceDN w:val="0"/>
              <w:adjustRightInd w:val="0"/>
              <w:ind w:right="16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100</w:t>
            </w:r>
          </w:p>
        </w:tc>
      </w:tr>
    </w:tbl>
    <w:p w:rsidR="00000000" w:rsidRDefault="006B51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color w:val="000000"/>
          <w:sz w:val="16"/>
        </w:rPr>
      </w:pPr>
    </w:p>
    <w:p w:rsidR="00000000" w:rsidRDefault="006B51CA">
      <w:pPr>
        <w:rPr>
          <w:rFonts w:ascii="Arial" w:hAnsi="Arial"/>
          <w:color w:val="FF0000"/>
          <w:sz w:val="16"/>
        </w:rPr>
      </w:pPr>
      <w:r>
        <w:rPr>
          <w:rFonts w:ascii="Arial" w:hAnsi="Arial"/>
          <w:color w:val="000000"/>
          <w:sz w:val="16"/>
        </w:rPr>
        <w:t>(*)Denizli Cam San. Ve Tic. A.Ş. istirak payı nominal değeridir.Kayıtlı değer ise 457.087  Milyon TL dir.</w:t>
      </w:r>
    </w:p>
    <w:p w:rsidR="00000000" w:rsidRDefault="006B51CA">
      <w:pPr>
        <w:rPr>
          <w:rFonts w:ascii="Arial" w:hAnsi="Arial"/>
          <w:color w:val="FF0000"/>
          <w:sz w:val="16"/>
        </w:rPr>
      </w:pPr>
    </w:p>
    <w:p w:rsidR="00000000" w:rsidRDefault="006B51CA">
      <w:pPr>
        <w:rPr>
          <w:rFonts w:ascii="Arial" w:hAnsi="Arial"/>
          <w:color w:val="FF0000"/>
          <w:sz w:val="16"/>
        </w:rPr>
      </w:pPr>
    </w:p>
    <w:p w:rsidR="00000000" w:rsidRDefault="006B51CA">
      <w:pPr>
        <w:rPr>
          <w:rFonts w:ascii="Arial" w:hAnsi="Arial"/>
          <w:color w:val="FF0000"/>
          <w:sz w:val="16"/>
        </w:rPr>
      </w:pPr>
    </w:p>
    <w:p w:rsidR="00000000" w:rsidRDefault="006B51CA">
      <w:pPr>
        <w:rPr>
          <w:rFonts w:ascii="Arial" w:hAnsi="Arial"/>
          <w:color w:val="FF0000"/>
          <w:sz w:val="16"/>
        </w:rPr>
      </w:pPr>
    </w:p>
    <w:p w:rsidR="00000000" w:rsidRDefault="006B51CA">
      <w:pPr>
        <w:rPr>
          <w:rFonts w:ascii="Arial" w:hAnsi="Arial"/>
          <w:color w:val="FF0000"/>
          <w:sz w:val="16"/>
        </w:rPr>
      </w:pPr>
    </w:p>
    <w:p w:rsidR="00000000" w:rsidRDefault="006B51CA">
      <w:pPr>
        <w:rPr>
          <w:rFonts w:ascii="Arial" w:hAnsi="Arial"/>
          <w:color w:val="FF0000"/>
          <w:sz w:val="16"/>
        </w:rPr>
      </w:pPr>
    </w:p>
    <w:p w:rsidR="00000000" w:rsidRDefault="006B51C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B51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</w:t>
            </w:r>
            <w:r>
              <w:rPr>
                <w:rFonts w:ascii="Arial" w:hAnsi="Arial"/>
                <w:sz w:val="16"/>
              </w:rPr>
              <w:t xml:space="preserve">ermaye payları aşağıda gösterilmektedir. </w:t>
            </w:r>
          </w:p>
        </w:tc>
        <w:tc>
          <w:tcPr>
            <w:tcW w:w="1134" w:type="dxa"/>
          </w:tcPr>
          <w:p w:rsidR="00000000" w:rsidRDefault="006B51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B51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B51CA">
      <w:pPr>
        <w:jc w:val="center"/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6B51CA">
      <w:pPr>
        <w:jc w:val="both"/>
        <w:rPr>
          <w:rFonts w:ascii="Arial" w:hAnsi="Arial"/>
          <w:sz w:val="16"/>
        </w:rPr>
      </w:pPr>
    </w:p>
    <w:p w:rsidR="00000000" w:rsidRDefault="006B51CA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>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6B51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left="360" w:right="-1231"/>
        <w:rPr>
          <w:rFonts w:ascii="Arial" w:hAnsi="Arial"/>
          <w:caps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268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pStyle w:val="Heading8"/>
            </w:pPr>
            <w:r>
              <w:t>Share Holde</w:t>
            </w:r>
            <w:r>
              <w:t>rs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142"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T.İŞ BANKASI A.Ş.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00000" w:rsidRDefault="006B51CA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13.995.707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00000" w:rsidRDefault="006B51CA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ind w:left="14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T.ŞİŞE VE CAM FAB. A.Ş.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00000" w:rsidRDefault="006B51CA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24.539.350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142"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</w:t>
            </w:r>
            <w:r>
              <w:rPr>
                <w:rFonts w:ascii="Arial" w:hAnsi="Arial"/>
                <w:b/>
                <w:sz w:val="16"/>
              </w:rPr>
              <w:t>1)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sz w:val="16"/>
              </w:rPr>
              <w:t>38.535.057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ind w:right="17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sz w:val="16"/>
              </w:rPr>
              <w:t>78,86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</w:tr>
    </w:tbl>
    <w:p w:rsidR="00000000" w:rsidRDefault="006B51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B51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6B51C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268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Holders, Title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 Million)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Ortağın Adı,Soyadı </w:t>
            </w:r>
            <w:r>
              <w:rPr>
                <w:rFonts w:ascii="Arial" w:hAnsi="Arial"/>
                <w:b/>
                <w:sz w:val="16"/>
              </w:rPr>
              <w:t>ve Görevi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(2)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ind w:right="17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ind w:right="17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6B51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6B51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6B51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6B51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268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Holders, Title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</w:t>
            </w:r>
            <w:r>
              <w:rPr>
                <w:rFonts w:ascii="Arial" w:hAnsi="Arial"/>
                <w:b/>
                <w:color w:val="000000"/>
                <w:sz w:val="16"/>
              </w:rPr>
              <w:t>mount (TL Million)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(3)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ind w:right="17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ind w:right="17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6B51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6B51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6B51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</w:t>
      </w:r>
      <w:r>
        <w:rPr>
          <w:rFonts w:ascii="Arial" w:hAnsi="Arial"/>
          <w:sz w:val="16"/>
        </w:rPr>
        <w:t>i</w:t>
      </w:r>
    </w:p>
    <w:p w:rsidR="00000000" w:rsidRDefault="006B51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6B51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268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 Million)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(4)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ind w:right="17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ind w:right="17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6B51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B51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</w:t>
      </w:r>
      <w:r>
        <w:rPr>
          <w:rFonts w:ascii="Arial" w:hAnsi="Arial"/>
          <w:sz w:val="16"/>
        </w:rPr>
        <w:t xml:space="preserve">a belirtilen </w:t>
      </w:r>
    </w:p>
    <w:p w:rsidR="00000000" w:rsidRDefault="006B51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6B51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268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Holders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Ünvanı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ANADOLU HAYAT Sİ</w:t>
            </w:r>
            <w:r>
              <w:rPr>
                <w:rFonts w:ascii="Arial" w:hAnsi="Arial"/>
                <w:sz w:val="16"/>
              </w:rPr>
              <w:t>GORTA A.Ş.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6.498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ANONİM TÜRK SİG. ŞİRK.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9.575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TRAKYA CAM SAN. A.Ş.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23.355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CAMİŞ MADENCİLİK A.Ş.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18.658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CAMSA</w:t>
            </w:r>
            <w:r>
              <w:rPr>
                <w:rFonts w:ascii="Arial" w:hAnsi="Arial"/>
                <w:sz w:val="16"/>
              </w:rPr>
              <w:t>R SAN. ARA MAL. PAZ. A.Ş.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348.767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 PAZARLAMA A.Ş.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130.079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(5)   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ind w:right="17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sz w:val="16"/>
              </w:rPr>
              <w:t>536.932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ind w:right="17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</w:t>
            </w: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sz w:val="16"/>
              </w:rPr>
              <w:t>1,1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6B51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6B51CA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ortaklar (halka açık kısım)</w:t>
      </w:r>
    </w:p>
    <w:p w:rsidR="00000000" w:rsidRDefault="006B51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268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</w:t>
            </w:r>
            <w:r>
              <w:rPr>
                <w:rFonts w:ascii="Arial" w:hAnsi="Arial"/>
                <w:b/>
                <w:color w:val="000000"/>
                <w:sz w:val="16"/>
              </w:rPr>
              <w:t>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 Million)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Ortakların Sayısı </w:t>
            </w:r>
          </w:p>
          <w:p w:rsidR="00000000" w:rsidRDefault="006B51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(Belirlenemiyor İse Tahmini</w:t>
            </w:r>
          </w:p>
          <w:p w:rsidR="00000000" w:rsidRDefault="006B51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Rakam Verilebilir)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459" w:right="-1231" w:hanging="45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|TL)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DİĞER(HALKA AÇIK KISIM)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00000" w:rsidRDefault="006B51CA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9.795.011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ind w:right="17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</w:t>
            </w:r>
            <w:r>
              <w:rPr>
                <w:rFonts w:ascii="Arial" w:hAnsi="Arial"/>
                <w:b/>
                <w:sz w:val="16"/>
              </w:rPr>
              <w:t xml:space="preserve">                  9.795.011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ind w:right="17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20,04</w:t>
            </w:r>
          </w:p>
        </w:tc>
      </w:tr>
    </w:tbl>
    <w:p w:rsidR="00000000" w:rsidRDefault="006B51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B51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B51CA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GENEL TOPLAM</w:t>
      </w:r>
    </w:p>
    <w:p w:rsidR="00000000" w:rsidRDefault="006B51CA">
      <w:pPr>
        <w:tabs>
          <w:tab w:val="left" w:pos="567"/>
          <w:tab w:val="left" w:pos="993"/>
          <w:tab w:val="left" w:pos="1702"/>
          <w:tab w:val="center" w:pos="1985"/>
        </w:tabs>
        <w:ind w:left="360"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268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Holders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Ünvanı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(1+2+3+4+5+Diğer Ortaklar)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00000" w:rsidRDefault="006B51CA">
            <w:pPr>
              <w:ind w:right="17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48.867.000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1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6B51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B51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B51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B51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B51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B51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B51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76D2D"/>
    <w:multiLevelType w:val="hybridMultilevel"/>
    <w:tmpl w:val="6C080A88"/>
    <w:lvl w:ilvl="0">
      <w:start w:val="6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A1E1DFD"/>
    <w:multiLevelType w:val="hybridMultilevel"/>
    <w:tmpl w:val="1E5AE05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34310907">
    <w:abstractNumId w:val="1"/>
  </w:num>
  <w:num w:numId="2" w16cid:durableId="1565215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51CA"/>
    <w:rsid w:val="006B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06D9B-68C8-45BC-A95D-BC95CD64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i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ind w:firstLine="254"/>
      <w:outlineLvl w:val="4"/>
    </w:pPr>
    <w:rPr>
      <w:rFonts w:ascii="Arial" w:eastAsia="Arial Unicode MS" w:hAnsi="Arial"/>
      <w:i/>
      <w:sz w:val="16"/>
    </w:rPr>
  </w:style>
  <w:style w:type="paragraph" w:styleId="Heading6">
    <w:name w:val="heading 6"/>
    <w:basedOn w:val="Normal"/>
    <w:next w:val="Normal"/>
    <w:qFormat/>
    <w:pPr>
      <w:keepNext/>
      <w:ind w:firstLine="254"/>
      <w:outlineLvl w:val="5"/>
    </w:pPr>
    <w:rPr>
      <w:rFonts w:ascii="Arial" w:eastAsia="Arial Unicode MS" w:hAnsi="Arial"/>
      <w:b/>
      <w:sz w:val="16"/>
    </w:rPr>
  </w:style>
  <w:style w:type="paragraph" w:styleId="Heading7">
    <w:name w:val="heading 7"/>
    <w:basedOn w:val="Normal"/>
    <w:next w:val="Normal"/>
    <w:qFormat/>
    <w:pPr>
      <w:keepNext/>
      <w:ind w:firstLine="254"/>
      <w:outlineLvl w:val="6"/>
    </w:pPr>
    <w:rPr>
      <w:rFonts w:ascii="Arial" w:eastAsia="Arial Unicode MS" w:hAnsi="Arial"/>
      <w:b/>
      <w:i/>
      <w:sz w:val="16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rFonts w:ascii="Arial" w:hAnsi="Arial"/>
      <w:b/>
      <w:i/>
      <w:color w:val="000000"/>
      <w:sz w:val="16"/>
    </w:rPr>
  </w:style>
  <w:style w:type="paragraph" w:styleId="Heading9">
    <w:name w:val="heading 9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8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2002-04-05T19:46:00Z</cp:lastPrinted>
  <dcterms:created xsi:type="dcterms:W3CDTF">2022-09-01T22:02:00Z</dcterms:created>
  <dcterms:modified xsi:type="dcterms:W3CDTF">2022-09-01T22:02:00Z</dcterms:modified>
</cp:coreProperties>
</file>