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BÜYÜKDERE CAD. TOFAŞ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HAN NO:145 ZİNCİRLİKUYU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31.12.2001 Tarihi İtibariyle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MURAHHAS AZA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(Managing Director)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DİREKTÖR-Dış İlişkiler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DİREKTÖR-Endüstriyel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Antonio BENE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DİREKTÖR-Muhasebe, Finans ve Kontrol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Angelo BAROCELLI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DİREKTÖR-Ticaret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Ferruccio RASPINO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Directors)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Pietro SIGHICELLI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Jan NAHUM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Bülent ÖZAYDINLI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Antonio SCOGNAMIGLIO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Maurizio MAGNABOSCO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Camillo ROSSOTTO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90 - 275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ne)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SONEL ve İŞÇİ SAYISI</w:t>
            </w:r>
          </w:p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888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3.702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SEND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170.412.875.000.000-TL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170.412.875.000.000-TL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İŞLEM GÖRDÜ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ĞÜ PAZAR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DD1ADF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2000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98.121                             46.1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</w:t>
            </w:r>
            <w:r>
              <w:rPr>
                <w:rFonts w:ascii="Arial" w:hAnsi="Arial"/>
                <w:b/>
                <w:sz w:val="16"/>
                <w:lang w:val="tr-TR"/>
              </w:rPr>
              <w:t>001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58.730                             46.9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4.320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6.960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Ayrılmış  </w:t>
            </w:r>
          </w:p>
          <w:p w:rsidR="00000000" w:rsidRDefault="00DD1ADF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00000" w:rsidRDefault="00DD1ADF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      </w:t>
            </w:r>
          </w:p>
          <w:p w:rsidR="00000000" w:rsidRDefault="00DD1ADF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           Knocked  Down</w:t>
            </w:r>
          </w:p>
        </w:tc>
        <w:tc>
          <w:tcPr>
            <w:tcW w:w="4677" w:type="dxa"/>
          </w:tcPr>
          <w:p w:rsidR="00000000" w:rsidRDefault="00DD1ADF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DD1ADF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    </w:t>
            </w:r>
          </w:p>
          <w:p w:rsidR="00000000" w:rsidRDefault="00DD1ADF">
            <w:pPr>
              <w:ind w:left="431" w:hanging="4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(C.U.R)                                                                         (C .U.R)                                                                   </w:t>
            </w:r>
          </w:p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(%)                                                                 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(%)</w:t>
            </w:r>
          </w:p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sz w:val="16"/>
                <w:lang w:val="tr-TR"/>
              </w:rPr>
              <w:t>46.1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</w:t>
            </w:r>
            <w:r>
              <w:rPr>
                <w:rFonts w:ascii="Arial" w:hAnsi="Arial"/>
                <w:sz w:val="16"/>
                <w:lang w:val="tr-TR"/>
              </w:rPr>
              <w:t>12.731                                            46.1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46.9                       51.670                                            46.9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DD1ADF">
            <w:pPr>
              <w:pStyle w:val="Heading2"/>
              <w:ind w:left="0"/>
              <w:rPr>
                <w:rFonts w:ascii="Arial" w:hAnsi="Arial"/>
                <w:i/>
              </w:rPr>
            </w:pPr>
          </w:p>
          <w:p w:rsidR="00000000" w:rsidRDefault="00DD1ADF">
            <w:pPr>
              <w:ind w:left="-74"/>
              <w:rPr>
                <w:rFonts w:ascii="Arial" w:hAnsi="Arial"/>
                <w:sz w:val="16"/>
              </w:rPr>
            </w:pPr>
          </w:p>
          <w:p w:rsidR="00000000" w:rsidRDefault="00DD1ADF">
            <w:pPr>
              <w:ind w:left="-74"/>
              <w:rPr>
                <w:rFonts w:ascii="Arial" w:hAnsi="Arial"/>
                <w:sz w:val="16"/>
              </w:rPr>
            </w:pPr>
          </w:p>
          <w:p w:rsidR="00000000" w:rsidRDefault="00DD1ADF">
            <w:pPr>
              <w:ind w:left="-74"/>
              <w:rPr>
                <w:rFonts w:ascii="Arial" w:hAnsi="Arial"/>
                <w:sz w:val="16"/>
              </w:rPr>
            </w:pP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</w:t>
            </w:r>
            <w:r>
              <w:rPr>
                <w:rFonts w:ascii="Arial" w:hAnsi="Arial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D1ADF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1AD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D1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DD1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DD1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DD1AD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97.153</w:t>
            </w:r>
          </w:p>
        </w:tc>
        <w:tc>
          <w:tcPr>
            <w:tcW w:w="1945" w:type="dxa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4.320</w:t>
            </w:r>
          </w:p>
        </w:tc>
        <w:tc>
          <w:tcPr>
            <w:tcW w:w="2268" w:type="dxa"/>
            <w:gridSpan w:val="2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12.168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   61.763</w:t>
            </w:r>
          </w:p>
        </w:tc>
        <w:tc>
          <w:tcPr>
            <w:tcW w:w="1945" w:type="dxa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6.960</w:t>
            </w:r>
          </w:p>
        </w:tc>
        <w:tc>
          <w:tcPr>
            <w:tcW w:w="2268" w:type="dxa"/>
            <w:gridSpan w:val="2"/>
          </w:tcPr>
          <w:p w:rsidR="00000000" w:rsidRDefault="00DD1AD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51.746</w:t>
            </w:r>
          </w:p>
        </w:tc>
      </w:tr>
    </w:tbl>
    <w:p w:rsidR="00000000" w:rsidRDefault="00DD1ADF">
      <w:pPr>
        <w:rPr>
          <w:rFonts w:ascii="Arial" w:hAnsi="Arial"/>
          <w:i/>
          <w:sz w:val="16"/>
          <w:lang w:val="tr-TR"/>
        </w:rPr>
      </w:pPr>
    </w:p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below.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 TL)</w:t>
            </w:r>
          </w:p>
        </w:tc>
        <w:tc>
          <w:tcPr>
            <w:tcW w:w="2410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(MilyonTL)</w:t>
            </w:r>
          </w:p>
        </w:tc>
        <w:tc>
          <w:tcPr>
            <w:tcW w:w="226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 ($) </w:t>
            </w:r>
          </w:p>
        </w:tc>
        <w:tc>
          <w:tcPr>
            <w:tcW w:w="2410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2000</w:t>
            </w:r>
          </w:p>
        </w:tc>
        <w:tc>
          <w:tcPr>
            <w:tcW w:w="1527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185.048.784</w:t>
            </w:r>
          </w:p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303.216.562</w:t>
            </w:r>
          </w:p>
        </w:tc>
        <w:tc>
          <w:tcPr>
            <w:tcW w:w="2410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43.4</w:t>
            </w:r>
          </w:p>
        </w:tc>
        <w:tc>
          <w:tcPr>
            <w:tcW w:w="1559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151.801.452</w:t>
            </w:r>
          </w:p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236.535.928</w:t>
            </w:r>
          </w:p>
        </w:tc>
        <w:tc>
          <w:tcPr>
            <w:tcW w:w="2268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30.3</w:t>
            </w:r>
          </w:p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2001</w:t>
            </w:r>
          </w:p>
        </w:tc>
        <w:tc>
          <w:tcPr>
            <w:tcW w:w="1527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488.389.706</w:t>
            </w:r>
          </w:p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401.335.299</w:t>
            </w:r>
          </w:p>
        </w:tc>
        <w:tc>
          <w:tcPr>
            <w:tcW w:w="2410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51.2</w:t>
            </w:r>
          </w:p>
        </w:tc>
        <w:tc>
          <w:tcPr>
            <w:tcW w:w="1559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883.687.594</w:t>
            </w:r>
          </w:p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686.343.894</w:t>
            </w:r>
          </w:p>
        </w:tc>
        <w:tc>
          <w:tcPr>
            <w:tcW w:w="2268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80.0</w:t>
            </w:r>
          </w:p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27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410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559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68" w:type="dxa"/>
          </w:tcPr>
          <w:p w:rsidR="00000000" w:rsidRDefault="00DD1ADF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D1ADF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</w:t>
            </w:r>
            <w:r>
              <w:rPr>
                <w:rFonts w:ascii="Arial" w:hAnsi="Arial"/>
                <w:i/>
                <w:sz w:val="16"/>
                <w:lang w:val="tr-TR"/>
              </w:rPr>
              <w:t>f the Company are given below.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 MODEL YENİLEME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(Modernization and renovation)</w:t>
            </w:r>
          </w:p>
        </w:tc>
        <w:tc>
          <w:tcPr>
            <w:tcW w:w="2038" w:type="dxa"/>
          </w:tcPr>
          <w:p w:rsidR="00000000" w:rsidRDefault="00DD1ADF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01.05.1999 - 31.12.2001</w:t>
            </w:r>
          </w:p>
        </w:tc>
        <w:tc>
          <w:tcPr>
            <w:tcW w:w="2214" w:type="dxa"/>
          </w:tcPr>
          <w:p w:rsidR="00000000" w:rsidRDefault="00DD1ADF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39.759.766</w:t>
            </w:r>
          </w:p>
        </w:tc>
        <w:tc>
          <w:tcPr>
            <w:tcW w:w="1843" w:type="dxa"/>
          </w:tcPr>
          <w:p w:rsidR="00000000" w:rsidRDefault="00DD1ADF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13.626.570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 MODEL YENİLEME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(Modernization and renovation New Model</w:t>
            </w: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development)</w:t>
            </w:r>
          </w:p>
        </w:tc>
        <w:tc>
          <w:tcPr>
            <w:tcW w:w="2043" w:type="dxa"/>
          </w:tcPr>
          <w:p w:rsidR="00000000" w:rsidRDefault="00DD1ADF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07.12.1999 - 31.12.2003</w:t>
            </w:r>
          </w:p>
        </w:tc>
        <w:tc>
          <w:tcPr>
            <w:tcW w:w="2209" w:type="dxa"/>
          </w:tcPr>
          <w:p w:rsidR="00000000" w:rsidRDefault="00DD1ADF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158.133.920</w:t>
            </w:r>
          </w:p>
        </w:tc>
        <w:tc>
          <w:tcPr>
            <w:tcW w:w="1843" w:type="dxa"/>
          </w:tcPr>
          <w:p w:rsidR="00000000" w:rsidRDefault="00DD1ADF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198.341.888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DD1ADF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09" w:type="dxa"/>
          </w:tcPr>
          <w:p w:rsidR="00000000" w:rsidRDefault="00DD1ADF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DD1ADF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DD1ADF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2001 yılındaTofaş 64.5 milyon  Euro’luk yatırım yapmıştır.                                         In 2000, Tofaş invested Euro  64.5 million.</w:t>
      </w:r>
    </w:p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iştirakleri ve iştirak sermayesi içindeki payı aşağıda gösterilmek</w:t>
            </w:r>
            <w:r>
              <w:rPr>
                <w:rFonts w:ascii="Arial" w:hAnsi="Arial"/>
                <w:sz w:val="16"/>
                <w:lang w:val="tr-TR"/>
              </w:rPr>
              <w:t xml:space="preserve">tedir. 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1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D1ADF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Otoprodüktör Grubu A.Ş.</w:t>
            </w:r>
          </w:p>
        </w:tc>
        <w:tc>
          <w:tcPr>
            <w:tcW w:w="2299" w:type="dxa"/>
          </w:tcPr>
          <w:p w:rsidR="00000000" w:rsidRDefault="00DD1ADF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099.000.000.000-TL</w:t>
            </w:r>
          </w:p>
        </w:tc>
        <w:tc>
          <w:tcPr>
            <w:tcW w:w="2342" w:type="dxa"/>
          </w:tcPr>
          <w:p w:rsidR="00000000" w:rsidRDefault="00DD1ADF">
            <w:pPr>
              <w:ind w:right="110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 14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D1ADF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1ADF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DD1ADF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(TL)</w:t>
            </w:r>
          </w:p>
        </w:tc>
        <w:tc>
          <w:tcPr>
            <w:tcW w:w="2320" w:type="dxa"/>
          </w:tcPr>
          <w:p w:rsidR="00000000" w:rsidRDefault="00DD1ADF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D1AD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 Holders</w:t>
            </w:r>
          </w:p>
        </w:tc>
        <w:tc>
          <w:tcPr>
            <w:tcW w:w="2050" w:type="dxa"/>
            <w:gridSpan w:val="2"/>
          </w:tcPr>
          <w:p w:rsidR="00000000" w:rsidRDefault="00DD1AD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)</w:t>
            </w:r>
          </w:p>
        </w:tc>
        <w:tc>
          <w:tcPr>
            <w:tcW w:w="2320" w:type="dxa"/>
          </w:tcPr>
          <w:p w:rsidR="00000000" w:rsidRDefault="00DD1ADF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1ADF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DD1ADF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64.054.151.135.000</w:t>
            </w:r>
          </w:p>
        </w:tc>
        <w:tc>
          <w:tcPr>
            <w:tcW w:w="2320" w:type="dxa"/>
          </w:tcPr>
          <w:p w:rsidR="00000000" w:rsidRDefault="00DD1ADF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1ADF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GRUBU ŞİRKET ve AİLESİ</w:t>
            </w:r>
          </w:p>
        </w:tc>
        <w:tc>
          <w:tcPr>
            <w:tcW w:w="2034" w:type="dxa"/>
          </w:tcPr>
          <w:p w:rsidR="00000000" w:rsidRDefault="00DD1ADF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457.298.050.000</w:t>
            </w:r>
          </w:p>
        </w:tc>
        <w:tc>
          <w:tcPr>
            <w:tcW w:w="2320" w:type="dxa"/>
          </w:tcPr>
          <w:p w:rsidR="00000000" w:rsidRDefault="00DD1ADF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DD1ADF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DD1ADF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64.511.449.185.000</w:t>
            </w:r>
          </w:p>
        </w:tc>
        <w:tc>
          <w:tcPr>
            <w:tcW w:w="2320" w:type="dxa"/>
          </w:tcPr>
          <w:p w:rsidR="00000000" w:rsidRDefault="00DD1ADF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D1ADF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DD1ADF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DD1ADF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41.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389.976.630.000</w:t>
            </w:r>
          </w:p>
        </w:tc>
        <w:tc>
          <w:tcPr>
            <w:tcW w:w="2320" w:type="dxa"/>
          </w:tcPr>
          <w:p w:rsidR="00000000" w:rsidRDefault="00DD1ADF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24,2880</w:t>
            </w:r>
          </w:p>
        </w:tc>
      </w:tr>
    </w:tbl>
    <w:p w:rsidR="00000000" w:rsidRDefault="00DD1ADF">
      <w:pPr>
        <w:jc w:val="both"/>
        <w:rPr>
          <w:rFonts w:ascii="Arial" w:hAnsi="Arial"/>
          <w:sz w:val="16"/>
          <w:lang w:val="tr-TR"/>
        </w:rPr>
      </w:pPr>
    </w:p>
    <w:p w:rsidR="00000000" w:rsidRDefault="00DD1ADF">
      <w:pPr>
        <w:jc w:val="both"/>
        <w:rPr>
          <w:rFonts w:ascii="Arial" w:hAnsi="Arial"/>
          <w:sz w:val="16"/>
          <w:lang w:val="tr-TR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</w:t>
            </w:r>
            <w:r>
              <w:rPr>
                <w:rFonts w:ascii="Arial" w:hAnsi="Arial"/>
                <w:sz w:val="16"/>
              </w:rPr>
              <w:t>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r>
              <w:rPr>
                <w:rFonts w:ascii="Arial" w:hAnsi="Arial"/>
                <w:sz w:val="16"/>
              </w:rPr>
              <w:t>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64.054.151.135.000-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64.511.449.185.000-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128.565.600.320.000-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75.4436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</w:t>
            </w:r>
            <w:r>
              <w:rPr>
                <w:rFonts w:ascii="Arial" w:hAnsi="Arial"/>
                <w:sz w:val="16"/>
              </w:rPr>
              <w:t>hibi Kişiler (Ayrı Ayrı),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</w:t>
            </w:r>
            <w:r>
              <w:rPr>
                <w:rFonts w:ascii="Arial" w:hAnsi="Arial"/>
                <w:sz w:val="16"/>
              </w:rPr>
              <w:t>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</w:t>
            </w:r>
            <w:r>
              <w:rPr>
                <w:rFonts w:ascii="Arial" w:hAnsi="Arial"/>
                <w:sz w:val="16"/>
              </w:rPr>
              <w:t>r the company as general manager, assistant general manager, director etc.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(No)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TOPLAM/TOTAL 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D1AD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</w:t>
            </w:r>
            <w:r>
              <w:rPr>
                <w:rFonts w:ascii="Arial" w:hAnsi="Arial"/>
                <w:sz w:val="16"/>
              </w:rPr>
              <w:t xml:space="preserve">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Sevim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Daime Sevgi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99.354.300.000-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Vehbi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Yıldırım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33.118.100.000-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298.062.900.000-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0.1748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</w:t>
            </w:r>
            <w:r>
              <w:rPr>
                <w:rFonts w:ascii="Arial" w:hAnsi="Arial"/>
                <w:sz w:val="16"/>
              </w:rPr>
              <w:t xml:space="preserve"> Topluluk Bünyesinde Bulunan Tüzel Kişi Ortaklar ( Ayrı Ayrı )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</w:t>
            </w:r>
            <w:r>
              <w:rPr>
                <w:rFonts w:ascii="Arial" w:hAnsi="Arial"/>
                <w:sz w:val="16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TİC. ve YAT.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59.880.850.000-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59.880.850.000-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0.0351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</w:t>
            </w:r>
            <w:r>
              <w:rPr>
                <w:rFonts w:ascii="Arial" w:hAnsi="Arial"/>
                <w:sz w:val="16"/>
              </w:rPr>
              <w:t>holders and publicly owned shares (free floating)</w:t>
            </w:r>
          </w:p>
        </w:tc>
      </w:tr>
    </w:tbl>
    <w:p w:rsidR="00000000" w:rsidRDefault="00DD1AD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297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30.000 hissedar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41.389.976.630.000-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(Avarage 30.000 shareholders)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D1ADF">
      <w:pPr>
        <w:ind w:right="-1231"/>
        <w:rPr>
          <w:rFonts w:ascii="Arial" w:hAnsi="Arial"/>
          <w:sz w:val="16"/>
        </w:rPr>
      </w:pPr>
    </w:p>
    <w:p w:rsidR="00000000" w:rsidRDefault="00DD1AD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D1AD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</w:t>
            </w:r>
          </w:p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170.412.875.000.000-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D1AD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D1ADF">
      <w:pPr>
        <w:ind w:right="-96"/>
        <w:rPr>
          <w:rFonts w:ascii="Arial" w:hAnsi="Arial"/>
          <w:sz w:val="16"/>
        </w:rPr>
      </w:pPr>
    </w:p>
    <w:p w:rsidR="00000000" w:rsidRDefault="00DD1ADF">
      <w:pPr>
        <w:jc w:val="both"/>
        <w:rPr>
          <w:rFonts w:ascii="Arial" w:hAnsi="Arial"/>
          <w:sz w:val="16"/>
        </w:rPr>
      </w:pPr>
    </w:p>
    <w:p w:rsidR="00000000" w:rsidRDefault="00DD1ADF">
      <w:pPr>
        <w:jc w:val="both"/>
        <w:rPr>
          <w:rFonts w:ascii="Arial" w:hAnsi="Arial"/>
          <w:sz w:val="16"/>
        </w:rPr>
      </w:pPr>
    </w:p>
    <w:p w:rsidR="00000000" w:rsidRDefault="00DD1ADF">
      <w:pPr>
        <w:jc w:val="both"/>
        <w:rPr>
          <w:rFonts w:ascii="Arial" w:hAnsi="Arial"/>
          <w:sz w:val="16"/>
          <w:lang w:val="tr-TR"/>
        </w:rPr>
      </w:pPr>
    </w:p>
    <w:sectPr w:rsidR="00000000">
      <w:footerReference w:type="even" r:id="rId6"/>
      <w:footerReference w:type="default" r:id="rId7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D1ADF">
      <w:r>
        <w:separator/>
      </w:r>
    </w:p>
  </w:endnote>
  <w:endnote w:type="continuationSeparator" w:id="0">
    <w:p w:rsidR="00000000" w:rsidRDefault="00DD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D1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DD1A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DD1A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DD1A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D1ADF">
      <w:r>
        <w:separator/>
      </w:r>
    </w:p>
  </w:footnote>
  <w:footnote w:type="continuationSeparator" w:id="0">
    <w:p w:rsidR="00000000" w:rsidRDefault="00DD1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1ADF"/>
    <w:rsid w:val="00DD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829379-6D96-4C2D-8F90-940B1283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2002-04-08T13:35:00Z</cp:lastPrinted>
  <dcterms:created xsi:type="dcterms:W3CDTF">2022-09-01T22:03:00Z</dcterms:created>
  <dcterms:modified xsi:type="dcterms:W3CDTF">2022-09-01T22:03:00Z</dcterms:modified>
</cp:coreProperties>
</file>