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2"/>
        <w:gridCol w:w="2410"/>
        <w:gridCol w:w="142"/>
        <w:gridCol w:w="1559"/>
        <w:gridCol w:w="1559"/>
        <w:gridCol w:w="378"/>
        <w:gridCol w:w="331"/>
        <w:gridCol w:w="1134"/>
        <w:gridCol w:w="425"/>
        <w:gridCol w:w="851"/>
        <w:gridCol w:w="283"/>
        <w:gridCol w:w="426"/>
        <w:gridCol w:w="283"/>
        <w:gridCol w:w="283"/>
        <w:gridCol w:w="40"/>
        <w:gridCol w:w="38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992" w:type="dxa"/>
          <w:cantSplit/>
          <w:trHeight w:val="250"/>
        </w:trPr>
        <w:tc>
          <w:tcPr>
            <w:tcW w:w="952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01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08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9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91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O. Saltık GALATALI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7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</w:t>
            </w:r>
            <w:r>
              <w:rPr>
                <w:rFonts w:ascii="Arial" w:hAnsi="Arial"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7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DÖŞLÜOĞLU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9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ERENOĞLU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8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YANIK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33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LEBLEBİCİ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33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N.ZEYNEP TÜRKERİ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17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CEVDET AYSAY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4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Z.ŞEBNEM SARPYENER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25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25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LEFON NO 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0 212 345 11 11-   0 212 345 04 83/86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17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0 212 345 04 87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09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101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93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8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26" w:type="dxa"/>
          <w:cantSplit/>
          <w:trHeight w:val="250"/>
        </w:trPr>
        <w:tc>
          <w:tcPr>
            <w:tcW w:w="2440" w:type="dxa"/>
            <w:gridSpan w:val="3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2" w:type="dxa"/>
            <w:gridSpan w:val="11"/>
          </w:tcPr>
          <w:p w:rsidR="00000000" w:rsidRDefault="007E60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" w:type="dxa"/>
          <w:wAfter w:w="386" w:type="dxa"/>
          <w:cantSplit/>
        </w:trPr>
        <w:tc>
          <w:tcPr>
            <w:tcW w:w="5692" w:type="dxa"/>
            <w:gridSpan w:val="5"/>
          </w:tcPr>
          <w:p w:rsidR="00000000" w:rsidRDefault="007E60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378" w:type="dxa"/>
          </w:tcPr>
          <w:p w:rsidR="00000000" w:rsidRDefault="007E60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9"/>
          </w:tcPr>
          <w:p w:rsidR="00000000" w:rsidRDefault="007E60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</w:t>
            </w:r>
            <w:r>
              <w:rPr>
                <w:rFonts w:ascii="Arial" w:hAnsi="Arial"/>
                <w:i/>
                <w:sz w:val="16"/>
              </w:rPr>
              <w:t xml:space="preserve">stribution of securities in the Company's </w:t>
            </w:r>
          </w:p>
          <w:p w:rsidR="00000000" w:rsidRDefault="007E60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portfolio  as of 31.12.2002 is shown below.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80"/>
        </w:trPr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00000" w:rsidRDefault="007E6011">
            <w:pPr>
              <w:pStyle w:val="Heading4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00000" w:rsidRDefault="007E6011">
            <w:pPr>
              <w:pStyle w:val="Heading2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cantSplit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31.12.2002</w:t>
            </w:r>
          </w:p>
        </w:tc>
        <w:tc>
          <w:tcPr>
            <w:tcW w:w="482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9"/>
            </w:pPr>
            <w:r>
              <w:t>Nominal Değer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Toplam Alış Maliyeti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(TL)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ind w:left="-54" w:right="-54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 Toplam Değer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(TL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ind w:left="-54" w:right="-54" w:firstLine="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Nominal Value</w:t>
            </w:r>
          </w:p>
        </w:tc>
        <w:tc>
          <w:tcPr>
            <w:tcW w:w="1843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Total Acquisition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Total Value</w: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Group</w:t>
            </w:r>
          </w:p>
        </w:tc>
        <w:tc>
          <w:tcPr>
            <w:tcW w:w="709" w:type="dxa"/>
            <w:gridSpan w:val="3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General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Stocks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69,264,905,710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581,021,822,011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593,685,628,764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41.99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 xml:space="preserve">Dokuma,Giyim Eşyası ve Deri  </w:t>
            </w:r>
          </w:p>
          <w:p w:rsidR="00000000" w:rsidRDefault="007E6011">
            <w:pPr>
              <w:pStyle w:val="Heading2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(Textile,Wearing Apparel and Leather Id</w:t>
            </w:r>
            <w:r>
              <w:rPr>
                <w:b w:val="0"/>
                <w:color w:val="FF0000"/>
              </w:rPr>
              <w:t>ustries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20,000,000,000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95,905,400,000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96,080,000,000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16.18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6.80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KORDS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71,155,400,000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71,330,000,000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12.01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5.04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MNDRS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24,750,000,000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24,750,000,000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4.17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1.75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8"/>
              <w:ind w:right="-54"/>
            </w:pPr>
            <w:r>
              <w:t xml:space="preserve">Kimya,Petrol,Kauçuk ve Plastik </w:t>
            </w:r>
          </w:p>
          <w:p w:rsidR="00000000" w:rsidRDefault="007E6011">
            <w:pPr>
              <w:widowControl w:val="0"/>
              <w:ind w:right="-54"/>
              <w:rPr>
                <w:rFonts w:ascii="Arial" w:hAnsi="Arial"/>
                <w:snapToGrid w:val="0"/>
                <w:color w:val="FF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FF0000"/>
                <w:sz w:val="16"/>
                <w:lang w:eastAsia="en-US"/>
              </w:rPr>
              <w:t>(Manifacture of Chemicals and Chem</w:t>
            </w:r>
            <w:r>
              <w:rPr>
                <w:rFonts w:ascii="Arial" w:hAnsi="Arial"/>
                <w:snapToGrid w:val="0"/>
                <w:color w:val="FF0000"/>
                <w:sz w:val="16"/>
                <w:lang w:eastAsia="en-US"/>
              </w:rPr>
              <w:t xml:space="preserve">ical Petroluem )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19,000,000,000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173,350,000,000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182,702,000,000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30.77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12.92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AKSA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112,150,000,000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117,110,000,000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19.73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8.28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ALKİM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29,200,000,000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31,692,000,000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5.34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2.24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SODAS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32,000,000,000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33,900,000,000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5.71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2.40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>Taş ve Toprağa Dayalı Sanayi</w:t>
            </w:r>
          </w:p>
          <w:p w:rsidR="00000000" w:rsidRDefault="007E6011">
            <w:pPr>
              <w:pStyle w:val="Heading2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(Manifacture of Non-Metallic Mineral Products)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11,264,238,000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92,250,000,000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95,318,538,392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16.06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6.7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CIMSA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59,500,000,000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59,840,000,000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10.08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4.23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TRKCM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7,264,238,000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32,750,000,000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35,478,538,392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5.98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2.51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8"/>
            </w:pPr>
            <w:r>
              <w:t>Metal Eşya, Makina ve Gereç Yapı</w:t>
            </w:r>
          </w:p>
          <w:p w:rsidR="00000000" w:rsidRDefault="007E6011">
            <w:pPr>
              <w:pStyle w:val="Heading2"/>
              <w:rPr>
                <w:color w:val="FF0000"/>
              </w:rPr>
            </w:pPr>
            <w:r>
              <w:rPr>
                <w:b w:val="0"/>
                <w:color w:val="FF0000"/>
              </w:rPr>
              <w:t>(Fabricated  Metal Products, Machinery and Equipment)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5.000.001.110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37,000,007,125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37,000,008,214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6.23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2.62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BEKO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5.000.001.110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37,000,007,125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37,000,008,214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6.23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2.62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8"/>
            </w:pPr>
            <w:r>
              <w:t>Elektrik,Gaz ve Su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color w:val="FF0000"/>
                <w:sz w:val="16"/>
                <w:lang w:val="en-US"/>
              </w:rPr>
              <w:t>(Electricty Gas and Water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83,500,000,000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83,500,000,000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14.06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5.91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AKENR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83,500,000,000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83,500,000,000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14.06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5.91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color w:val="FF0000"/>
              </w:rPr>
            </w:pPr>
            <w:r>
              <w:rPr>
                <w:color w:val="FF0000"/>
              </w:rPr>
              <w:t>Holdingler ve Yatırım</w:t>
            </w:r>
            <w:r>
              <w:rPr>
                <w:color w:val="FF0000"/>
              </w:rPr>
              <w:t xml:space="preserve"> Şirketleri</w:t>
            </w:r>
          </w:p>
          <w:p w:rsidR="00000000" w:rsidRDefault="007E6011">
            <w:pPr>
              <w:pStyle w:val="Heading2"/>
              <w:widowControl/>
              <w:rPr>
                <w:b w:val="0"/>
                <w:snapToGrid/>
                <w:color w:val="FF0000"/>
              </w:rPr>
            </w:pPr>
            <w:r>
              <w:rPr>
                <w:b w:val="0"/>
                <w:snapToGrid/>
                <w:color w:val="FF0000"/>
              </w:rPr>
              <w:t xml:space="preserve">(Holding and Investment Companies)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10,000,666,600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64,516,414,886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64,585,082,158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10.88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4.57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KCHOL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666,600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16,414,886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25,082,158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SAHOL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38,000,000,000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38,060,000,000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6.41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2.26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SISE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26,500,000,000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26,500,00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4.46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1.87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8"/>
            </w:pPr>
            <w:r>
              <w:t>Bilişim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color w:val="FF0000"/>
                <w:sz w:val="16"/>
                <w:lang w:val="en-US"/>
              </w:rPr>
              <w:t>(Information Techonolgy)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34,500,000,000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34,500,000,000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5.81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2.44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ALCTL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34,500,000,000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34,500,000,000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5.81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2.44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2"/>
              <w:widowControl/>
              <w:rPr>
                <w:snapToGrid/>
              </w:rPr>
            </w:pPr>
            <w:r>
              <w:t xml:space="preserve">II. Borclanma Senetleri   </w:t>
            </w:r>
            <w:r>
              <w:rPr>
                <w:b w:val="0"/>
                <w:snapToGrid/>
              </w:rPr>
              <w:t>(Fixed- Income Securities)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 DİĞER  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(Oth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ers)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1,024,445,000,000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819,000,000,000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820,280,768,166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58.02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20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500,807,873,753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61.05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35.42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20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55,445,000,000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60,000,000,000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60,077,578,854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7.32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4.25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20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Ta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kasbank Para Piyasası   ( O/N)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259,000,000,000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259,000,000,000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259,395,315,559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31.63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18.35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7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Portföy Değeri Toplamı (I+II+III)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(Portfolio Value)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1,093,709,905,710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1,400,021,822,011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1,413,966,396,930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HAZIR DEĞERLER (+)    (Cash)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663,198,322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ALACAKLAR (+)            (Receivables)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20,750,000,000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BORÇLAR (-)                 (Payables)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122,777,685,078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AKTİFLER (+) (Other Assets)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3,355,542,630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      (Total Assets)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1,315,957,452,805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27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Değer/Toplam Pa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y Sayısı</w:t>
            </w:r>
          </w:p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(Total Assets  /  Total Shares)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2,631.91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E6011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:rsidR="00000000" w:rsidRDefault="007E6011">
      <w:pPr>
        <w:rPr>
          <w:rFonts w:ascii="Arial" w:hAnsi="Arial"/>
          <w:sz w:val="16"/>
        </w:rPr>
      </w:pPr>
    </w:p>
    <w:p w:rsidR="00000000" w:rsidRDefault="007E6011">
      <w:pPr>
        <w:rPr>
          <w:rFonts w:ascii="Arial" w:hAnsi="Arial"/>
          <w:color w:val="FF0000"/>
          <w:sz w:val="16"/>
        </w:rPr>
      </w:pPr>
    </w:p>
    <w:p w:rsidR="00000000" w:rsidRDefault="007E60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7E60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01 Nisan 2002 tarihi itibariyle  başlıca </w:t>
            </w:r>
          </w:p>
          <w:p w:rsidR="00000000" w:rsidRDefault="007E601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</w:tcPr>
          <w:p w:rsidR="00000000" w:rsidRDefault="007E601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 as of 01 April 2002</w:t>
            </w:r>
            <w:r>
              <w:rPr>
                <w:rFonts w:ascii="Arial" w:hAnsi="Arial"/>
                <w:b/>
                <w:i/>
                <w:sz w:val="16"/>
              </w:rPr>
              <w:t>,  are shown below.</w:t>
            </w:r>
          </w:p>
        </w:tc>
      </w:tr>
    </w:tbl>
    <w:p w:rsidR="00000000" w:rsidRDefault="007E6011">
      <w:pPr>
        <w:rPr>
          <w:rFonts w:ascii="Arial" w:hAnsi="Arial"/>
          <w:b/>
          <w:color w:val="FF0000"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A)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9"/>
        <w:gridCol w:w="46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29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Ortaklık Sermayesinin veya Toplam Oy Haklarının En Az 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%10’nuna  Sahip Gerçek ve Tüzel Kişi Ortaklar (Ayrı Ayrı )</w:t>
            </w:r>
          </w:p>
        </w:tc>
        <w:tc>
          <w:tcPr>
            <w:tcW w:w="4625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Real or legal persons holding more than %10 of total </w:t>
            </w:r>
          </w:p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capital or voting rigts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</w:t>
            </w:r>
            <w:r>
              <w:rPr>
                <w:rFonts w:ascii="Arial" w:hAnsi="Arial"/>
                <w:b/>
                <w:color w:val="000000"/>
                <w:sz w:val="16"/>
              </w:rPr>
              <w:t>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 EKONOMİ BANKASI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121.999.970.000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TEB YATIRIM A.Ş. (*)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48.000.000.000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( 1 )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169.999.970.000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34.00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>TEB Yatırım A.Ş.’ nin sahip olduğu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3 milyar TL nominal değerli A grubu hisse senetleri genel kurulda yönetim kurulu </w:t>
      </w:r>
    </w:p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üyelerinin seçimi için yapılacak oylamada 1000TL</w:t>
      </w:r>
      <w:r>
        <w:rPr>
          <w:rFonts w:ascii="Arial" w:hAnsi="Arial"/>
          <w:sz w:val="16"/>
        </w:rPr>
        <w:t xml:space="preserve"> Nominal değerli beher hisse için 1 Milyon Adet oy hakkına haizdir.</w:t>
      </w:r>
    </w:p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B)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0"/>
        <w:gridCol w:w="46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0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Ortaklık Yönetim  veya Denetim Organlarında Görevli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Pay Sahibi Kişiler  (Ayrı Ayrı )</w:t>
            </w:r>
          </w:p>
        </w:tc>
        <w:tc>
          <w:tcPr>
            <w:tcW w:w="4654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ERENOĞLU     Yön.Kur.Bşk.Yrd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Yusuf Kamil EYÜPLÜ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>
              <w:rPr>
                <w:rFonts w:ascii="Arial" w:hAnsi="Arial"/>
                <w:sz w:val="16"/>
              </w:rPr>
              <w:t>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Nire Zeynep TÜRKERİ  Yön.Kur. Üyesi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4-İsmail YANIK  Yön.Kur. Üyesi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2.020.000       .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C)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5"/>
        <w:gridCol w:w="46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5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Ortaklık Genel Müdürü, Genel Müdür Yardımcısı, Bölüm 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Müdürü yada Benze</w:t>
            </w:r>
            <w:r>
              <w:rPr>
                <w:rFonts w:ascii="Arial" w:hAnsi="Arial"/>
                <w:color w:val="FF0000"/>
                <w:sz w:val="16"/>
              </w:rPr>
              <w:t>r Yetki ve Sorumluluk Veren Diğer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Unvanlara Sahip Görevlerdeki Ortaklar  (Ayrı Ayrı )</w:t>
            </w:r>
          </w:p>
        </w:tc>
        <w:tc>
          <w:tcPr>
            <w:tcW w:w="4649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Shareholders who are working for the company as general manager, assistant  general manager, director etc.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In Capital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O. Saltık GALATALI       Genel Müdür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Yalçın Giray ARICAN    Mali İşler Müdürü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D)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46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6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(A), (B) veya (C) Alt Başlıklarında Belirtilen Hissed</w:t>
            </w:r>
            <w:r>
              <w:rPr>
                <w:rFonts w:ascii="Arial" w:hAnsi="Arial"/>
                <w:color w:val="FF0000"/>
                <w:sz w:val="16"/>
              </w:rPr>
              <w:t>arlar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ile Birinci Dereceden Akrabalık İlşkisi Bulunan</w:t>
            </w:r>
          </w:p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Pay Sahibi Kişiler (Ayrı Ayrı )</w:t>
            </w:r>
          </w:p>
        </w:tc>
        <w:tc>
          <w:tcPr>
            <w:tcW w:w="4648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Shareholders who are fist degree relatives of the shareholders in subtitles (A), (B) or (C) 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E)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8"/>
        <w:gridCol w:w="46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8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Sermayede Yada Toplam Oy Hakkı İçinde %10’dan Az Paya Sahip Olmakla Birlikte (A) Alt Başlığında Belirtilen Tüzel Kişi Ortaklar ile Ayni Holding, Grup Yada Topluluk Bünyesinde </w:t>
            </w:r>
            <w:r>
              <w:rPr>
                <w:rFonts w:ascii="Arial" w:hAnsi="Arial"/>
                <w:color w:val="FF0000"/>
                <w:sz w:val="16"/>
              </w:rPr>
              <w:t>Bulunan Tüzel Kişi Ortaklar  (Ayrı Ayrı )</w:t>
            </w:r>
          </w:p>
        </w:tc>
        <w:tc>
          <w:tcPr>
            <w:tcW w:w="4656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Shareholders who are holding less than 10% of total capital or voting rights but are a part of the same Holding, Group or Conglomerate with the shareholders in subtitles (A)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</w:t>
            </w:r>
            <w:r>
              <w:rPr>
                <w:rFonts w:ascii="Arial" w:hAnsi="Arial"/>
                <w:b/>
                <w:color w:val="000000"/>
                <w:sz w:val="16"/>
              </w:rPr>
              <w:t>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TEB Finansal Kiralama A.Ş.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( 5 )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</w:tbl>
    <w:p w:rsidR="00000000" w:rsidRDefault="007E601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6011">
      <w:pPr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F)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8"/>
        <w:gridCol w:w="466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88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Diğer Ortaklar ve Halka Açık Kısım  (Ayrı Ay</w:t>
            </w:r>
            <w:r>
              <w:rPr>
                <w:rFonts w:ascii="Arial" w:hAnsi="Arial"/>
                <w:color w:val="FF0000"/>
                <w:sz w:val="16"/>
              </w:rPr>
              <w:t>rı )</w:t>
            </w:r>
          </w:p>
        </w:tc>
        <w:tc>
          <w:tcPr>
            <w:tcW w:w="4666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Others shareholders and publicly owned shares (free floating)</w:t>
            </w:r>
          </w:p>
        </w:tc>
      </w:tr>
    </w:tbl>
    <w:p w:rsidR="00000000" w:rsidRDefault="007E6011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( IMKB’de İşlem Gören </w:t>
            </w:r>
          </w:p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Halka Açık Kısım  )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329.998.000.000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( 6 )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329.998.000.000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</w:tbl>
    <w:p w:rsidR="00000000" w:rsidRDefault="007E6011">
      <w:pPr>
        <w:ind w:right="-1231"/>
        <w:rPr>
          <w:rFonts w:ascii="Arial" w:hAnsi="Arial"/>
          <w:sz w:val="16"/>
        </w:rPr>
      </w:pPr>
    </w:p>
    <w:p w:rsidR="00000000" w:rsidRDefault="007E6011">
      <w:pPr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color w:val="FF0000"/>
          <w:sz w:val="16"/>
        </w:rPr>
        <w:t>G)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2"/>
        <w:gridCol w:w="46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2" w:type="dxa"/>
          </w:tcPr>
          <w:p w:rsidR="00000000" w:rsidRDefault="007E601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GENEL TOPLAM</w:t>
            </w:r>
          </w:p>
        </w:tc>
        <w:tc>
          <w:tcPr>
            <w:tcW w:w="4652" w:type="dxa"/>
          </w:tcPr>
          <w:p w:rsidR="00000000" w:rsidRDefault="007E6011">
            <w:pP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FF0000"/>
                <w:sz w:val="16"/>
              </w:rPr>
              <w:t>GENERAL TOTAL</w:t>
            </w:r>
          </w:p>
        </w:tc>
      </w:tr>
    </w:tbl>
    <w:p w:rsidR="00000000" w:rsidRDefault="007E6011">
      <w:pPr>
        <w:ind w:right="-1231"/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 TLMillion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 TL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</w:t>
            </w:r>
            <w:r>
              <w:rPr>
                <w:rFonts w:ascii="Arial" w:hAnsi="Arial"/>
                <w:b/>
                <w:sz w:val="16"/>
              </w:rPr>
              <w:br/>
              <w:t xml:space="preserve">                                    TOTAL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01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E60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426" w:right="1842" w:bottom="142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011"/>
    <w:rsid w:val="007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84D87-6B81-4002-B961-AE11BA3C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54" w:right="-54"/>
      <w:jc w:val="center"/>
      <w:outlineLvl w:val="8"/>
    </w:pPr>
    <w:rPr>
      <w:rFonts w:ascii="Arial" w:hAnsi="Arial"/>
      <w:b/>
      <w:snapToGrid w:val="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2002-03-27T16:54:00Z</cp:lastPrinted>
  <dcterms:created xsi:type="dcterms:W3CDTF">2022-09-01T22:03:00Z</dcterms:created>
  <dcterms:modified xsi:type="dcterms:W3CDTF">2022-09-01T22:03:00Z</dcterms:modified>
</cp:coreProperties>
</file>