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pStyle w:val="Heading2"/>
            </w:pPr>
            <w:r>
              <w:t>YAPI KREDİ YATIRIM ORTAKLIĞI A.Ş.</w:t>
            </w:r>
          </w:p>
        </w:tc>
      </w:tr>
    </w:tbl>
    <w:p w:rsidR="00000000" w:rsidRDefault="003E10E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02.10.1995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YAPI KREDİ PLAZA A BLOK K: 11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LEVENT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325 22 95 – (212) 280 10 30 / 1407- 1386 - 1017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</w:t>
            </w:r>
            <w:r>
              <w:rPr>
                <w:rFonts w:ascii="Arial" w:hAnsi="Arial"/>
                <w:b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6,660,000,000,000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3E10E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10E0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7"/>
        <w:gridCol w:w="1600"/>
        <w:gridCol w:w="1579"/>
        <w:gridCol w:w="1238"/>
        <w:gridCol w:w="418"/>
        <w:gridCol w:w="629"/>
        <w:gridCol w:w="1079"/>
        <w:gridCol w:w="1484"/>
        <w:gridCol w:w="850"/>
        <w:gridCol w:w="993"/>
        <w:gridCol w:w="7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8" w:type="dxa"/>
          <w:cantSplit/>
        </w:trPr>
        <w:tc>
          <w:tcPr>
            <w:tcW w:w="4417" w:type="dxa"/>
            <w:gridSpan w:val="3"/>
          </w:tcPr>
          <w:p w:rsidR="00000000" w:rsidRDefault="003E10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3E10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81" w:type="dxa"/>
            <w:gridSpan w:val="5"/>
          </w:tcPr>
          <w:p w:rsidR="00000000" w:rsidRDefault="003E10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</w:t>
            </w:r>
            <w:r>
              <w:rPr>
                <w:rFonts w:ascii="Arial" w:hAnsi="Arial"/>
                <w:i/>
                <w:sz w:val="16"/>
              </w:rPr>
              <w:t>ties in the Company's portfolio  as of 28.12.2001 is shown below.</w:t>
            </w:r>
          </w:p>
          <w:p w:rsidR="00000000" w:rsidRDefault="003E10E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626"/>
        </w:trPr>
        <w:tc>
          <w:tcPr>
            <w:tcW w:w="318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gridSpan w:val="3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             DEĞER</w:t>
            </w:r>
          </w:p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(1000 TL)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TOPLAM ALIŞ MALİYETİ                     (1000 TL) 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TOPLAM RAYİÇ DEĞER                          (1000 TL)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 (%)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93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I.HİSSE SENETLERİ (*)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771,000,911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5,440,500,161  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6,257,402,883  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45.72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Kimya, Petrol, Kauçuk ve Plastik Ürün.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63,000,000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872,692,021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978,184,500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15.63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Taş Toprak Sanayi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52,500,000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342,731,895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398,182,500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6.36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Ana Sanayi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10,000,000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172,500,000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182,560,000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2.92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Metal Eşya Makina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89,000,000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864,500,000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951,950,500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15.21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6.96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Elektrik, Gaz ve Su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181,528,850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213,215,000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3.41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1.56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Parakende Ticaret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1,500,000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148,500,000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187,393,500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2.99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318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Ulaştırma Haberleşme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15,000,000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138,482,143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182640,000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2.92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Bankalar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400,000,00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1,489,393,939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1,699,550,000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27.16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12.42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Sigorta Şirketleri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77,500,000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313,725,000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393,322,500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6.29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2.87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Holding ve Yatırım Şirketleri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57,500,911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916,446,313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1,070,404,383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17.11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7.82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II.BORÇLANMA SEN.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3,578,216,000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3,765,179,101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27.51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Hazine Bonosu       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78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TRB060302T17</w:t>
            </w: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4,000,000,000  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3,578,216,000 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3,765,179,101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34.91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64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III.DİĞER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3,646,000,000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3,663,644,726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26.77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50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Vadeli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Repo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3,646,000,000</w:t>
            </w: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3,663,644,726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30.44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64"/>
        </w:trPr>
        <w:tc>
          <w:tcPr>
            <w:tcW w:w="3187" w:type="dxa"/>
            <w:hMerge w:val="restart"/>
            <w:tcBorders>
              <w:lef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PORTFÖY DEĞER</w:t>
            </w:r>
          </w:p>
        </w:tc>
        <w:tc>
          <w:tcPr>
            <w:gridSpan w:val="3"/>
            <w:hMerge/>
            <w:tcBorders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64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(I+II+III)</w:t>
            </w:r>
          </w:p>
        </w:tc>
        <w:tc>
          <w:tcPr>
            <w:gridSpan w:val="3"/>
            <w:hMerge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left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70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12,664,716,161 </w:t>
            </w:r>
          </w:p>
        </w:tc>
        <w:tc>
          <w:tcPr>
            <w:tcW w:w="1484" w:type="dxa"/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13,686,226,710 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50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HAZIR DEĞERLER(+)</w:t>
            </w:r>
          </w:p>
        </w:tc>
        <w:tc>
          <w:tcPr>
            <w:gridSpan w:val="3"/>
            <w:h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   747,055 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50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ALACAKLAR(+)</w:t>
            </w:r>
          </w:p>
        </w:tc>
        <w:tc>
          <w:tcPr>
            <w:tcW w:w="15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810,301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50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DİĞE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 AKTİFLER(+)</w:t>
            </w:r>
          </w:p>
        </w:tc>
        <w:tc>
          <w:tcPr>
            <w:tcW w:w="15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  1,647,710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50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BORÇLAR(-)</w:t>
            </w:r>
          </w:p>
        </w:tc>
        <w:tc>
          <w:tcPr>
            <w:tcW w:w="157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1,343,355,727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64"/>
        </w:trPr>
        <w:tc>
          <w:tcPr>
            <w:tcW w:w="1608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TOPLAM DEĞER</w:t>
            </w:r>
          </w:p>
        </w:tc>
        <w:tc>
          <w:tcPr>
            <w:tcW w:w="1579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12,346,076,049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75" w:type="dxa"/>
          <w:trHeight w:val="264"/>
        </w:trPr>
        <w:tc>
          <w:tcPr>
            <w:tcW w:w="3187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TOP. DEĞ./TOP. PAY SAYISI</w:t>
            </w:r>
          </w:p>
        </w:tc>
        <w:tc>
          <w:tcPr>
            <w:gridSpan w:val="3"/>
            <w:h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56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8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3,708 </w:t>
            </w:r>
          </w:p>
        </w:tc>
        <w:tc>
          <w:tcPr>
            <w:tcW w:w="85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3E10E0">
      <w:pPr>
        <w:rPr>
          <w:rFonts w:ascii="Arial" w:hAnsi="Arial"/>
          <w:sz w:val="16"/>
        </w:rPr>
      </w:pPr>
    </w:p>
    <w:p w:rsidR="00000000" w:rsidRDefault="003E10E0">
      <w:pPr>
        <w:rPr>
          <w:rFonts w:ascii="Arial" w:hAnsi="Arial"/>
          <w:sz w:val="16"/>
        </w:rPr>
      </w:pPr>
    </w:p>
    <w:p w:rsidR="00000000" w:rsidRDefault="003E10E0">
      <w:pPr>
        <w:rPr>
          <w:rFonts w:ascii="Arial" w:hAnsi="Arial"/>
          <w:color w:val="FF0000"/>
          <w:sz w:val="16"/>
        </w:rPr>
      </w:pPr>
    </w:p>
    <w:p w:rsidR="00000000" w:rsidRDefault="003E10E0">
      <w:pPr>
        <w:rPr>
          <w:rFonts w:ascii="Arial" w:hAnsi="Arial"/>
          <w:color w:val="FF0000"/>
          <w:sz w:val="16"/>
        </w:rPr>
      </w:pPr>
    </w:p>
    <w:p w:rsidR="00000000" w:rsidRDefault="003E10E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E10E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</w:t>
            </w:r>
            <w:r>
              <w:rPr>
                <w:rFonts w:ascii="Arial" w:hAnsi="Arial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3E10E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10E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10E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2192"/>
        <w:gridCol w:w="3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92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260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92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60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Yapı ve Kredi Bankası A.Ş.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665,998,224,000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9.99997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Bayındırlık İşleri A.Ş.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Comag Continental Maden.San. A.Ş.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Agro-san Kimya San.Tic. A.Ş.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Akdeniz Marmara Turzm Tic. A.Ş.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5,994,000,000,000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90.000000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2192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6,660,000,000,000</w:t>
            </w:r>
          </w:p>
        </w:tc>
        <w:tc>
          <w:tcPr>
            <w:tcW w:w="3260" w:type="dxa"/>
          </w:tcPr>
          <w:p w:rsidR="00000000" w:rsidRDefault="003E10E0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0.00</w:t>
            </w:r>
          </w:p>
        </w:tc>
      </w:tr>
    </w:tbl>
    <w:p w:rsidR="00000000" w:rsidRDefault="003E10E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10E0">
      <w:pPr>
        <w:jc w:val="both"/>
        <w:rPr>
          <w:rFonts w:ascii="Arial" w:hAnsi="Arial"/>
          <w:sz w:val="16"/>
        </w:rPr>
      </w:pPr>
    </w:p>
    <w:p w:rsidR="00000000" w:rsidRDefault="003E10E0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%10'una sahip gerçek ve tüzel kişi ortaklar: 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27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759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59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Yapı Kredi Yatırım Menkul Değerler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759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,761,634,160,000</w:t>
            </w:r>
          </w:p>
        </w:tc>
        <w:tc>
          <w:tcPr>
            <w:tcW w:w="2693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41.465978</w:t>
            </w:r>
          </w:p>
        </w:tc>
      </w:tr>
    </w:tbl>
    <w:p w:rsidR="00000000" w:rsidRDefault="003E10E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: YOKTUR.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:</w:t>
      </w:r>
      <w:r>
        <w:rPr>
          <w:rFonts w:ascii="Arial" w:hAnsi="Arial"/>
          <w:sz w:val="16"/>
        </w:rPr>
        <w:t xml:space="preserve"> YOKTUR.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: YOKTUR.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</w:t>
      </w:r>
      <w:r>
        <w:rPr>
          <w:rFonts w:ascii="Arial" w:hAnsi="Arial"/>
          <w:sz w:val="16"/>
        </w:rPr>
        <w:t xml:space="preserve">rtilen 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: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Yapı ve Kredi Bankası A.Ş.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665,998,224,000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.999973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Bayındırlık İşleri A.Ş.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Comag Continental Maden.San. A.Ş.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Agro-san Kimya San.Tic. A.Ş.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Akdeniz Marmara Turzm Tic. A.Ş.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444,000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0.000007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Yapı Kredi Yatırım Menkul Değerler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2,761,634,160,0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3544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41.465978</w:t>
            </w:r>
          </w:p>
        </w:tc>
      </w:tr>
    </w:tbl>
    <w:p w:rsidR="00000000" w:rsidRDefault="003E10E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10E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6.660 Milyar TL sermayenin %90’ ı halka açık olup, pay dağılımı aşağıdaki gibidir.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(% 90 of the 6.660 billion TL capital is open to public where the capital share is as fallows.)</w:t>
      </w:r>
    </w:p>
    <w:p w:rsidR="00000000" w:rsidRDefault="003E10E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2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</w:t>
            </w:r>
            <w:r>
              <w:rPr>
                <w:rFonts w:ascii="Arial" w:hAnsi="Arial"/>
                <w:b/>
                <w:color w:val="000000"/>
                <w:sz w:val="16"/>
              </w:rPr>
              <w:t>on TL)</w:t>
            </w:r>
          </w:p>
        </w:tc>
        <w:tc>
          <w:tcPr>
            <w:tcW w:w="3287" w:type="dxa"/>
          </w:tcPr>
          <w:p w:rsidR="00000000" w:rsidRDefault="003E10E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287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3E10E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Diğer(Others)</w:t>
            </w:r>
          </w:p>
        </w:tc>
        <w:tc>
          <w:tcPr>
            <w:tcW w:w="1908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3,232,365,840,000</w:t>
            </w:r>
          </w:p>
        </w:tc>
        <w:tc>
          <w:tcPr>
            <w:tcW w:w="3287" w:type="dxa"/>
          </w:tcPr>
          <w:p w:rsidR="00000000" w:rsidRDefault="003E10E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48.534022</w:t>
            </w:r>
          </w:p>
        </w:tc>
      </w:tr>
    </w:tbl>
    <w:p w:rsidR="00000000" w:rsidRDefault="003E10E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10E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sectPr w:rsidR="00000000">
      <w:pgSz w:w="11907" w:h="16840" w:code="9"/>
      <w:pgMar w:top="567" w:right="567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42F"/>
    <w:multiLevelType w:val="singleLevel"/>
    <w:tmpl w:val="27CAB5F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04075E4"/>
    <w:multiLevelType w:val="singleLevel"/>
    <w:tmpl w:val="0AA2554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2110738487">
    <w:abstractNumId w:val="1"/>
  </w:num>
  <w:num w:numId="2" w16cid:durableId="24589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E0"/>
    <w:rsid w:val="003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95F6-72C9-415A-8F42-214C2FAB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2002-04-08T18:19:00Z</cp:lastPrinted>
  <dcterms:created xsi:type="dcterms:W3CDTF">2022-09-01T22:03:00Z</dcterms:created>
  <dcterms:modified xsi:type="dcterms:W3CDTF">2022-09-01T22:03:00Z</dcterms:modified>
</cp:coreProperties>
</file>