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70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BUMERANG YATIRIM ORTAKLIĞI A.Ş.</w:t>
            </w:r>
          </w:p>
        </w:tc>
      </w:tr>
    </w:tbl>
    <w:p w:rsidR="00000000" w:rsidRDefault="00CD77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17/05/1995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ÜST DENİZBANK SİTESİ NO:20 REŞİTPAŞA SARIYER/İSTANBUL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</w:t>
            </w:r>
            <w:r>
              <w:rPr>
                <w:rFonts w:ascii="Arial" w:hAnsi="Arial"/>
                <w:b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MÜSLÜM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Y.MURAT ZELEF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M.EMİN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GEDİZLİOĞLU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</w:t>
            </w:r>
            <w:r>
              <w:rPr>
                <w:rFonts w:ascii="Arial" w:hAnsi="Arial"/>
                <w:sz w:val="16"/>
              </w:rPr>
              <w:t xml:space="preserve">HİM HASELÇİN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NAZLI ELVAN DEMİRBİLEK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0212 323 21 70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0212 323 17 33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</w:t>
            </w:r>
            <w:r>
              <w:rPr>
                <w:rFonts w:ascii="Arial" w:hAnsi="Arial"/>
                <w:b/>
                <w:sz w:val="16"/>
              </w:rPr>
              <w:t>ployees)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70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CD7706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CD77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</w:t>
            </w:r>
            <w:r>
              <w:rPr>
                <w:rFonts w:ascii="Arial" w:hAnsi="Arial"/>
                <w:sz w:val="16"/>
              </w:rPr>
              <w:t xml:space="preserve">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CD77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CD77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31.12.2002 is shown below.</w:t>
            </w:r>
          </w:p>
        </w:tc>
      </w:tr>
    </w:tbl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ind w:right="-1185"/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2"/>
        <w:gridCol w:w="1"/>
        <w:gridCol w:w="1"/>
        <w:gridCol w:w="1"/>
        <w:gridCol w:w="1"/>
        <w:gridCol w:w="1"/>
        <w:gridCol w:w="1"/>
        <w:gridCol w:w="3113"/>
        <w:gridCol w:w="141"/>
        <w:gridCol w:w="81"/>
        <w:gridCol w:w="1480"/>
        <w:gridCol w:w="1418"/>
        <w:gridCol w:w="1559"/>
        <w:gridCol w:w="851"/>
        <w:gridCol w:w="850"/>
        <w:gridCol w:w="4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172" w:type="dxa"/>
          </w:tcPr>
          <w:p w:rsidR="00000000" w:rsidRDefault="00CD7706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3" w:type="dxa"/>
            <w:hMerge w:val="restart"/>
          </w:tcPr>
          <w:p w:rsidR="00000000" w:rsidRDefault="00CD7706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BUMERANG YATIRIM ORTAKLIĞI A.Ş.</w:t>
            </w:r>
          </w:p>
        </w:tc>
        <w:tc>
          <w:tcPr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gridSpan w:val="9"/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172" w:type="dxa"/>
          </w:tcPr>
          <w:p w:rsidR="00000000" w:rsidRDefault="00CD7706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9923" w:type="dxa"/>
            <w:hMerge w:val="restart"/>
          </w:tcPr>
          <w:p w:rsidR="00000000" w:rsidRDefault="00CD7706">
            <w:pPr>
              <w:jc w:val="center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27/12/2002 TA</w:t>
            </w: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RİHLİ PORTFÖY DEĞER TABLOSU</w:t>
            </w:r>
          </w:p>
        </w:tc>
        <w:tc>
          <w:tcPr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gridSpan w:val="9"/>
            <w:hMerge/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5" w:type="dxa"/>
          <w:trHeight w:val="658"/>
        </w:trPr>
        <w:tc>
          <w:tcPr>
            <w:tcW w:w="172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3119" w:type="dxa"/>
            <w:gridSpan w:val="7"/>
            <w:tcBorders>
              <w:top w:val="single" w:sz="18" w:space="0" w:color="auto"/>
              <w:bottom w:val="single" w:sz="12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MENKUL KIYMETİN TÜRÜ                                 (Type Of Securities)</w:t>
            </w:r>
          </w:p>
        </w:tc>
        <w:tc>
          <w:tcPr>
            <w:tcW w:w="222" w:type="dxa"/>
            <w:gridSpan w:val="2"/>
            <w:tcBorders>
              <w:top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NOMİNAL DEĞER (Nominal Value)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TOPLAM ALIŞ MALİYETİ (TL)         (Total Cost)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TOPLAM RAYİÇ DEĞER (TL)          (Total Market Value)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GRUP (%) (Gro</w:t>
            </w: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up)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GENEL (%) 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06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3260" w:type="dxa"/>
            <w:gridSpan w:val="8"/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78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3260" w:type="dxa"/>
            <w:gridSpan w:val="8"/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I.HİSSE SENEDİ (Common Stocks)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132,000,000,900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528,910,001,621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451,200,001,225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100.00%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63.33%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06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</w:t>
            </w:r>
          </w:p>
        </w:tc>
        <w:tc>
          <w:tcPr>
            <w:tcW w:w="3340" w:type="dxa"/>
            <w:hMerge w:val="restart"/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SİGORTA ŞİRKETLERİ (Insurance Companies)</w:t>
            </w:r>
          </w:p>
        </w:tc>
        <w:tc>
          <w:tcPr>
            <w:gridSpan w:val="8"/>
            <w:hMerge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663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550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0.00%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413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</w:t>
            </w:r>
          </w:p>
        </w:tc>
        <w:tc>
          <w:tcPr>
            <w:tcW w:w="3340" w:type="dxa"/>
            <w:hMerge w:val="restart"/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DOKUMA,GİYİM EŞYASI VE DERİ                   (Textile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. Wearing Apparel &amp; Leather)</w:t>
            </w:r>
          </w:p>
        </w:tc>
        <w:tc>
          <w:tcPr>
            <w:gridSpan w:val="8"/>
            <w:hMerge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33,000,000,000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122,323,000,000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127,700,000,000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28.30%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17.93%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619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</w:t>
            </w:r>
          </w:p>
        </w:tc>
        <w:tc>
          <w:tcPr>
            <w:tcW w:w="3340" w:type="dxa"/>
            <w:hMerge w:val="restart"/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METAL EŞYA,MAKİNE VE GEREÇ YAPIM                               (Manufacture of Fabricated Metal Products, Machinery &amp; Equipment)</w:t>
            </w:r>
          </w:p>
        </w:tc>
        <w:tc>
          <w:tcPr>
            <w:gridSpan w:val="8"/>
            <w:hMerge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1,000,000,000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77,161,000,000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60,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000,000,000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13.30%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8.42%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413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</w:t>
            </w:r>
          </w:p>
        </w:tc>
        <w:tc>
          <w:tcPr>
            <w:tcW w:w="3340" w:type="dxa"/>
            <w:hMerge w:val="restart"/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TAŞ VE TOPRAĞA DAYALI SANAYİ (Manufacture of Non-Metalic Mineral Product)</w:t>
            </w:r>
          </w:p>
        </w:tc>
        <w:tc>
          <w:tcPr>
            <w:gridSpan w:val="8"/>
            <w:hMerge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52,000,000,500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188,644,000,958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141,500,000,675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31.36%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19.86%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06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</w:t>
            </w:r>
          </w:p>
        </w:tc>
        <w:tc>
          <w:tcPr>
            <w:tcW w:w="3340" w:type="dxa"/>
            <w:hMerge w:val="restart"/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PERAKENDE TİCARET       (Consumer Trade)</w:t>
            </w:r>
          </w:p>
        </w:tc>
        <w:tc>
          <w:tcPr>
            <w:gridSpan w:val="8"/>
            <w:hMerge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6,000,000,000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76,662,000,000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69,000,000,000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15.</w:t>
            </w:r>
            <w:r>
              <w:rPr>
                <w:rFonts w:ascii="Arial" w:hAnsi="Arial"/>
                <w:snapToGrid w:val="0"/>
                <w:sz w:val="16"/>
                <w:lang w:eastAsia="tr-TR"/>
              </w:rPr>
              <w:t>29%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9.68%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413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</w:t>
            </w:r>
          </w:p>
        </w:tc>
        <w:tc>
          <w:tcPr>
            <w:tcW w:w="3340" w:type="dxa"/>
            <w:hMerge w:val="restart"/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HOLDİNGLER VE YATIRIM ŞİRKETLERİ                              (Holding &amp; Investment Companies)</w:t>
            </w:r>
          </w:p>
        </w:tc>
        <w:tc>
          <w:tcPr>
            <w:gridSpan w:val="8"/>
            <w:hMerge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40,000,000,000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64,120,000,000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53,000,000,000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11.75%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7.44%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78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3340" w:type="dxa"/>
            <w:hMerge w:val="restart"/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II.BORÇLANMA SENETLERİ (Debt Securities)</w:t>
            </w:r>
          </w:p>
        </w:tc>
        <w:tc>
          <w:tcPr>
            <w:gridSpan w:val="8"/>
            <w:hMerge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320,000,000,000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250,014,798,218</w:t>
            </w: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254,294,400,0</w:t>
            </w: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100.00%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35.69%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21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3260" w:type="dxa"/>
            <w:gridSpan w:val="8"/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III.DİĞER (Other)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7,000,000,000</w:t>
            </w: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7,000,000,000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7,000,000,000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100.00%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0.98%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437"/>
        </w:trPr>
        <w:tc>
          <w:tcPr>
            <w:tcW w:w="17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6237" w:type="dxa"/>
            <w:hMerge w:val="restart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CD7706">
            <w:pPr>
              <w:pBdr>
                <w:right w:val="single" w:sz="4" w:space="4" w:color="auto"/>
              </w:pBd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 xml:space="preserve">PORTFÖY DEĞERİ TOPLAMI (I+II+III)         </w:t>
            </w:r>
          </w:p>
          <w:p w:rsidR="00000000" w:rsidRDefault="00CD7706">
            <w:pPr>
              <w:pBdr>
                <w:right w:val="single" w:sz="4" w:space="4" w:color="auto"/>
              </w:pBd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 xml:space="preserve">  (Total Portfolio Value)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712,494,401,225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100.00%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78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3260" w:type="dxa"/>
            <w:gridSpan w:val="8"/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HAZIR DEĞERLER (+) (Current Assets)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78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3260" w:type="dxa"/>
            <w:gridSpan w:val="8"/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ALACAKLAR (+) (C</w:t>
            </w: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urrent Assets)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0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93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3260" w:type="dxa"/>
            <w:gridSpan w:val="8"/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BORÇLAR (-) (Debts)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3,504,880,621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78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3260" w:type="dxa"/>
            <w:gridSpan w:val="8"/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DİĞER AKTİFLER (+) (Other Assets)</w:t>
            </w:r>
          </w:p>
        </w:tc>
        <w:tc>
          <w:tcPr>
            <w:tcW w:w="80" w:type="dxa"/>
            <w:tcBorders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>992,892,758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21"/>
        </w:trPr>
        <w:tc>
          <w:tcPr>
            <w:tcW w:w="172" w:type="dxa"/>
            <w:tcBorders>
              <w:top w:val="single" w:sz="6" w:space="0" w:color="auto"/>
              <w:left w:val="single" w:sz="18" w:space="0" w:color="auto"/>
              <w:bottom w:val="single" w:sz="2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3260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TOPLAM DEĞER ( Total Value)</w:t>
            </w:r>
          </w:p>
        </w:tc>
        <w:tc>
          <w:tcPr>
            <w:tcW w:w="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709,982,413,362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30"/>
        </w:trPr>
        <w:tc>
          <w:tcPr>
            <w:tcW w:w="172" w:type="dxa"/>
            <w:tcBorders>
              <w:left w:val="single" w:sz="18" w:space="0" w:color="auto"/>
            </w:tcBorders>
          </w:tcPr>
          <w:p w:rsidR="00000000" w:rsidRDefault="00CD7706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3260" w:type="dxa"/>
            <w:gridSpan w:val="8"/>
            <w:tcBorders>
              <w:bottom w:val="single" w:sz="18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TOPLAM DEĞER (Total Value)</w:t>
            </w:r>
          </w:p>
        </w:tc>
        <w:tc>
          <w:tcPr>
            <w:tcW w:w="80" w:type="dxa"/>
            <w:tcBorders>
              <w:bottom w:val="double" w:sz="6" w:space="0" w:color="auto"/>
              <w:right w:val="single" w:sz="12" w:space="0" w:color="auto"/>
            </w:tcBorders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80" w:type="dxa"/>
            <w:tcBorders>
              <w:lef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b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tr-TR"/>
              </w:rPr>
              <w:t>1,577.74</w:t>
            </w:r>
          </w:p>
        </w:tc>
        <w:tc>
          <w:tcPr>
            <w:tcW w:w="1417" w:type="dxa"/>
            <w:tcBorders>
              <w:right w:val="single" w:sz="12" w:space="0" w:color="auto"/>
            </w:tcBorders>
          </w:tcPr>
          <w:p w:rsidR="00000000" w:rsidRDefault="00CD7706">
            <w:pPr>
              <w:rPr>
                <w:rFonts w:ascii="Arial" w:hAnsi="Arial"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sz w:val="16"/>
                <w:lang w:eastAsia="tr-TR"/>
              </w:rPr>
              <w:t xml:space="preserve"> 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6" w:type="dxa"/>
          <w:trHeight w:val="269"/>
        </w:trPr>
        <w:tc>
          <w:tcPr>
            <w:tcW w:w="172" w:type="dxa"/>
            <w:tcBorders>
              <w:left w:val="single" w:sz="18" w:space="0" w:color="auto"/>
              <w:bottom w:val="single" w:sz="18" w:space="0" w:color="auto"/>
            </w:tcBorders>
          </w:tcPr>
          <w:p w:rsidR="00000000" w:rsidRDefault="00CD7706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</w:p>
        </w:tc>
        <w:tc>
          <w:tcPr>
            <w:tcW w:w="4820" w:type="dxa"/>
            <w:hMerge w:val="restart"/>
            <w:tcBorders>
              <w:bottom w:val="single" w:sz="18" w:space="0" w:color="auto"/>
              <w:right w:val="single" w:sz="12" w:space="0" w:color="auto"/>
            </w:tcBorders>
          </w:tcPr>
          <w:p w:rsidR="00000000" w:rsidRDefault="00CD7706">
            <w:pP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</w:pPr>
            <w:r>
              <w:rPr>
                <w:rFonts w:ascii="Arial" w:hAnsi="Arial"/>
                <w:b/>
                <w:i/>
                <w:snapToGrid w:val="0"/>
                <w:sz w:val="16"/>
                <w:lang w:eastAsia="tr-TR"/>
              </w:rPr>
              <w:t>TOPLAM PAY SAYISI (Total Number Of Shares)</w:t>
            </w:r>
          </w:p>
        </w:tc>
        <w:tc>
          <w:tcPr>
            <w:hMerge/>
            <w:tcBorders>
              <w:bottom w:val="single" w:sz="18" w:space="0" w:color="auto"/>
              <w:right w:val="single" w:sz="12" w:space="0" w:color="auto"/>
            </w:tcBorders>
          </w:tcPr>
          <w:p w:rsidR="00000000" w:rsidRDefault="00CD7706">
            <w:pPr>
              <w:jc w:val="center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gridSpan w:val="8"/>
            <w:hMerge/>
            <w:tcBorders>
              <w:left w:val="single" w:sz="12" w:space="0" w:color="auto"/>
              <w:bottom w:val="single" w:sz="18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bottom w:val="single" w:sz="18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00000" w:rsidRDefault="00CD7706">
            <w:pPr>
              <w:jc w:val="right"/>
              <w:rPr>
                <w:rFonts w:ascii="Arial" w:hAnsi="Arial"/>
                <w:snapToGrid w:val="0"/>
                <w:sz w:val="16"/>
                <w:lang w:eastAsia="tr-TR"/>
              </w:rPr>
            </w:pPr>
          </w:p>
        </w:tc>
      </w:tr>
    </w:tbl>
    <w:p w:rsidR="00000000" w:rsidRDefault="00CD7706">
      <w:pPr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70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D770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70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D770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770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D7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D770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770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D7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410" w:type="dxa"/>
          </w:tcPr>
          <w:p w:rsidR="00000000" w:rsidRDefault="00CD770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D770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BUMERANG MENKUL DEĞERLER A.Ş.</w:t>
            </w:r>
          </w:p>
        </w:tc>
        <w:tc>
          <w:tcPr>
            <w:tcW w:w="1892" w:type="dxa"/>
          </w:tcPr>
          <w:p w:rsidR="00000000" w:rsidRDefault="00CD77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223.000</w:t>
            </w:r>
          </w:p>
        </w:tc>
        <w:tc>
          <w:tcPr>
            <w:tcW w:w="2410" w:type="dxa"/>
          </w:tcPr>
          <w:p w:rsidR="00000000" w:rsidRDefault="00CD7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MÜSLÜM DEMİRBİLEK</w:t>
            </w:r>
          </w:p>
        </w:tc>
        <w:tc>
          <w:tcPr>
            <w:tcW w:w="1892" w:type="dxa"/>
          </w:tcPr>
          <w:p w:rsidR="00000000" w:rsidRDefault="00CD77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2410" w:type="dxa"/>
          </w:tcPr>
          <w:p w:rsidR="00000000" w:rsidRDefault="00CD7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ORTAKLAR(250 kişi)</w:t>
            </w:r>
          </w:p>
        </w:tc>
        <w:tc>
          <w:tcPr>
            <w:tcW w:w="1892" w:type="dxa"/>
          </w:tcPr>
          <w:p w:rsidR="00000000" w:rsidRDefault="00CD770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226.900</w:t>
            </w:r>
          </w:p>
        </w:tc>
        <w:tc>
          <w:tcPr>
            <w:tcW w:w="2410" w:type="dxa"/>
          </w:tcPr>
          <w:p w:rsidR="00000000" w:rsidRDefault="00CD770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50.428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D7706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CD770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770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D770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CD770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CD7706">
      <w:pPr>
        <w:jc w:val="both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</w:t>
      </w:r>
      <w:r>
        <w:rPr>
          <w:rFonts w:ascii="Arial" w:hAnsi="Arial"/>
          <w:sz w:val="16"/>
        </w:rPr>
        <w:t>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Bumerang Menkul Değerler A.Ş.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770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Müslüm Demirbilek - Yön.Kur. Bşk.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</w:t>
      </w:r>
      <w:r>
        <w:rPr>
          <w:rFonts w:ascii="Arial" w:hAnsi="Arial"/>
          <w:sz w:val="16"/>
        </w:rPr>
        <w:t xml:space="preserve"> sorumluluk veren 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Y.Murat Zelef – Genel Müdür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tüzel kişi ortaklar ile aynı holding, grup yada topluluk bünyesinde bulunan tüzel kişi ortaklar ( ayrı ayrı )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 (NONE)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</w:t>
      </w:r>
      <w:r>
        <w:rPr>
          <w:rFonts w:ascii="Arial" w:hAnsi="Arial"/>
          <w:sz w:val="16"/>
        </w:rPr>
        <w:t>lar (halka açık kısım)</w:t>
      </w: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7706">
      <w:pPr>
        <w:ind w:right="-1231"/>
        <w:rPr>
          <w:rFonts w:ascii="Arial" w:hAnsi="Arial"/>
          <w:sz w:val="16"/>
        </w:rPr>
      </w:pPr>
    </w:p>
    <w:p w:rsidR="00000000" w:rsidRDefault="00CD7706">
      <w:pPr>
        <w:ind w:right="-1231"/>
        <w:rPr>
          <w:rFonts w:ascii="Arial" w:hAnsi="Arial"/>
          <w:sz w:val="16"/>
        </w:rPr>
      </w:pPr>
    </w:p>
    <w:p w:rsidR="00000000" w:rsidRDefault="00CD770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706">
      <w:pPr>
        <w:rPr>
          <w:rFonts w:ascii="Arial" w:hAnsi="Arial"/>
          <w:sz w:val="16"/>
        </w:rPr>
      </w:pPr>
    </w:p>
    <w:sectPr w:rsidR="00000000">
      <w:pgSz w:w="11907" w:h="16840" w:code="9"/>
      <w:pgMar w:top="737" w:right="193" w:bottom="132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26956"/>
    <w:multiLevelType w:val="singleLevel"/>
    <w:tmpl w:val="D21653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83083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7706"/>
    <w:rsid w:val="00C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69917-99F1-46A8-8965-E517C28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2003-05-07T19:03:00Z</cp:lastPrinted>
  <dcterms:created xsi:type="dcterms:W3CDTF">2022-09-01T21:31:00Z</dcterms:created>
  <dcterms:modified xsi:type="dcterms:W3CDTF">2022-09-01T21:31:00Z</dcterms:modified>
</cp:coreProperties>
</file>