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40AB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KONYA ÇİMENTO SANAYİİ A.Ş.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</w:t>
            </w:r>
            <w:r>
              <w:rPr>
                <w:rFonts w:ascii="Arial" w:hAnsi="Arial"/>
                <w:sz w:val="16"/>
              </w:rPr>
              <w:t xml:space="preserve">CEMİL ÖZGÜL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PHILIPPE LATOURNARIE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MİCHEL PHİLİPPON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M.NURİ YILMAZGİL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OKKA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J.MERCERO</w:t>
            </w:r>
            <w:r>
              <w:rPr>
                <w:rFonts w:ascii="Arial" w:hAnsi="Arial"/>
                <w:sz w:val="16"/>
              </w:rPr>
              <w:t xml:space="preserve">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MİCHEL ALLARD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LOUIS MERCERON-VICAT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 03 55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</w:t>
            </w:r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01.01.2002-31.12.2003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</w:t>
            </w:r>
            <w:r>
              <w:rPr>
                <w:rFonts w:ascii="Arial" w:hAnsi="Arial"/>
                <w:sz w:val="16"/>
              </w:rPr>
              <w:t>E ÇİMENTO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4.873.440.000.000.-TL.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92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 (Tons)</w:t>
            </w:r>
          </w:p>
        </w:tc>
        <w:tc>
          <w:tcPr>
            <w:tcW w:w="892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876.000</w:t>
            </w:r>
          </w:p>
        </w:tc>
        <w:tc>
          <w:tcPr>
            <w:tcW w:w="953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662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500.500</w:t>
            </w:r>
          </w:p>
        </w:tc>
        <w:tc>
          <w:tcPr>
            <w:tcW w:w="858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2116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519.118</w:t>
            </w:r>
          </w:p>
        </w:tc>
        <w:tc>
          <w:tcPr>
            <w:tcW w:w="892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693.000</w:t>
            </w:r>
          </w:p>
        </w:tc>
        <w:tc>
          <w:tcPr>
            <w:tcW w:w="953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662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614.000</w:t>
            </w:r>
          </w:p>
        </w:tc>
        <w:tc>
          <w:tcPr>
            <w:tcW w:w="858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2116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393.849</w:t>
            </w:r>
          </w:p>
        </w:tc>
        <w:tc>
          <w:tcPr>
            <w:tcW w:w="892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40A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</w:t>
            </w:r>
            <w:r>
              <w:rPr>
                <w:rFonts w:ascii="Arial" w:hAnsi="Arial"/>
                <w:i/>
                <w:sz w:val="16"/>
              </w:rPr>
              <w:t>ales figures of the Company for the last two years are  shown below.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877.000</w:t>
            </w:r>
          </w:p>
        </w:tc>
        <w:tc>
          <w:tcPr>
            <w:tcW w:w="2116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519.118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693.665</w:t>
            </w:r>
          </w:p>
        </w:tc>
        <w:tc>
          <w:tcPr>
            <w:tcW w:w="2116" w:type="dxa"/>
          </w:tcPr>
          <w:p w:rsidR="00000000" w:rsidRDefault="00F40AB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393.849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</w:t>
            </w:r>
            <w:r>
              <w:rPr>
                <w:rFonts w:ascii="Arial" w:hAnsi="Arial"/>
                <w:sz w:val="16"/>
              </w:rPr>
              <w:t>e ihracat rakamları aşağıda gösterilmiştir.</w:t>
            </w:r>
          </w:p>
        </w:tc>
        <w:tc>
          <w:tcPr>
            <w:tcW w:w="1134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osts(%)</w:t>
            </w:r>
          </w:p>
        </w:tc>
        <w:tc>
          <w:tcPr>
            <w:tcW w:w="155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1.566.921.883.552.-TL</w:t>
            </w:r>
          </w:p>
          <w:p w:rsidR="00000000" w:rsidRDefault="00F40AB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1.030.252.-$</w:t>
            </w:r>
          </w:p>
        </w:tc>
        <w:tc>
          <w:tcPr>
            <w:tcW w:w="2410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F40AB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F40A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F40AB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</w:p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1.555.412.000.000.-TL</w:t>
            </w:r>
          </w:p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1.445.000.-$</w:t>
            </w:r>
          </w:p>
        </w:tc>
        <w:tc>
          <w:tcPr>
            <w:tcW w:w="2410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F40AB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F40A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F40ABB">
      <w:pPr>
        <w:rPr>
          <w:rFonts w:ascii="Arial" w:hAnsi="Arial"/>
          <w:b/>
          <w:sz w:val="16"/>
          <w:u w:val="single"/>
        </w:rPr>
      </w:pPr>
    </w:p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40A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0AB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0A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043" w:type="dxa"/>
          </w:tcPr>
          <w:p w:rsidR="00000000" w:rsidRDefault="00F40AB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09" w:type="dxa"/>
          </w:tcPr>
          <w:p w:rsidR="00000000" w:rsidRDefault="00F40AB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F40A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40A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0A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299" w:type="dxa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75.000.000.000.-TL</w:t>
            </w:r>
          </w:p>
        </w:tc>
        <w:tc>
          <w:tcPr>
            <w:tcW w:w="2343" w:type="dxa"/>
          </w:tcPr>
          <w:p w:rsidR="00000000" w:rsidRDefault="00F40AB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33"/>
        <w:gridCol w:w="3222"/>
        <w:gridCol w:w="250"/>
        <w:gridCol w:w="1134"/>
        <w:gridCol w:w="241"/>
        <w:gridCol w:w="2126"/>
        <w:gridCol w:w="17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40A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F40A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</w:p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PARFICIM SA. </w:t>
            </w:r>
            <w:r>
              <w:rPr>
                <w:rFonts w:ascii="Arial" w:hAnsi="Arial"/>
                <w:b/>
                <w:sz w:val="16"/>
              </w:rPr>
              <w:t>(*)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3.074.071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SATMA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TRAVAUX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NORAMCO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M.NURİ YILMAZGİL  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ULVİ KASABOĞLU 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ÖZÇELİK 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TEKİNER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48.282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ERCENGİZ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4.344,58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1.453.212,82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738" w:type="dxa"/>
          <w:cantSplit/>
          <w:trHeight w:val="250"/>
        </w:trPr>
        <w:tc>
          <w:tcPr>
            <w:tcW w:w="3222" w:type="dxa"/>
          </w:tcPr>
          <w:p w:rsidR="00000000" w:rsidRDefault="00F40A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625" w:type="dxa"/>
            <w:gridSpan w:val="3"/>
          </w:tcPr>
          <w:p w:rsidR="00000000" w:rsidRDefault="00F40AB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</w:t>
            </w:r>
            <w:r>
              <w:rPr>
                <w:rFonts w:ascii="Arial" w:hAnsi="Arial"/>
                <w:b/>
                <w:sz w:val="16"/>
              </w:rPr>
              <w:t>73.440.</w:t>
            </w:r>
          </w:p>
        </w:tc>
        <w:tc>
          <w:tcPr>
            <w:tcW w:w="2126" w:type="dxa"/>
          </w:tcPr>
          <w:p w:rsidR="00000000" w:rsidRDefault="00F40A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40ABB">
      <w:pPr>
        <w:jc w:val="both"/>
        <w:rPr>
          <w:rFonts w:ascii="Arial" w:hAnsi="Arial"/>
          <w:sz w:val="16"/>
        </w:rPr>
      </w:pPr>
    </w:p>
    <w:p w:rsidR="00000000" w:rsidRDefault="00F40ABB">
      <w:pPr>
        <w:ind w:right="-1231"/>
        <w:rPr>
          <w:rFonts w:ascii="Arial" w:hAnsi="Arial"/>
          <w:b/>
          <w:sz w:val="16"/>
        </w:rPr>
      </w:pPr>
    </w:p>
    <w:p w:rsidR="00000000" w:rsidRDefault="00F40ABB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(*) </w:t>
      </w:r>
      <w:r>
        <w:rPr>
          <w:rFonts w:ascii="Arial" w:hAnsi="Arial"/>
          <w:b/>
          <w:sz w:val="16"/>
          <w:u w:val="single"/>
        </w:rPr>
        <w:t>DİPNOT</w:t>
      </w:r>
      <w:r>
        <w:rPr>
          <w:rFonts w:ascii="Arial" w:hAnsi="Arial"/>
          <w:sz w:val="16"/>
        </w:rPr>
        <w:t>:</w:t>
      </w:r>
    </w:p>
    <w:p w:rsidR="00000000" w:rsidRDefault="00F40ABB">
      <w:pPr>
        <w:ind w:right="-1231"/>
        <w:rPr>
          <w:rFonts w:ascii="Arial" w:hAnsi="Arial"/>
          <w:sz w:val="16"/>
        </w:rPr>
      </w:pPr>
    </w:p>
    <w:p w:rsidR="00000000" w:rsidRDefault="00F40ABB">
      <w:pPr>
        <w:ind w:right="-759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Pay defterimizde kayıtlı miktar gösterilmiştir. Pay defteri dışında Parficim S.A.’nın Borsa’ya yaptığı açıklamaya göre şirketimizdeki ortaklık payı 3.074.071.000.000.-TL. (%63,078), VICAT Grubuna dahil şirketlerin toplam payı</w:t>
      </w:r>
      <w:r>
        <w:rPr>
          <w:rFonts w:ascii="Arial" w:hAnsi="Arial"/>
          <w:sz w:val="16"/>
        </w:rPr>
        <w:t xml:space="preserve"> 3.267.058.000.000.-TL. (%67.038)olmuştur.</w:t>
      </w:r>
    </w:p>
    <w:p w:rsidR="00000000" w:rsidRDefault="00F40AB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F40ABB">
      <w:pPr>
        <w:rPr>
          <w:rFonts w:ascii="Arial" w:hAnsi="Arial"/>
          <w:sz w:val="16"/>
        </w:rPr>
      </w:pPr>
    </w:p>
    <w:p w:rsidR="00000000" w:rsidRDefault="00F40ABB">
      <w:pPr>
        <w:ind w:right="-1231"/>
        <w:rPr>
          <w:rFonts w:ascii="Arial" w:hAnsi="Arial"/>
          <w:sz w:val="16"/>
        </w:rPr>
      </w:pPr>
    </w:p>
    <w:p w:rsidR="00000000" w:rsidRDefault="00F40A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5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ABB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EF4D8-872B-4552-B041-EFACAC9A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2003-04-25T20:10:00Z</cp:lastPrinted>
  <dcterms:created xsi:type="dcterms:W3CDTF">2022-09-01T21:31:00Z</dcterms:created>
  <dcterms:modified xsi:type="dcterms:W3CDTF">2022-09-01T21:31:00Z</dcterms:modified>
</cp:coreProperties>
</file>