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51C9">
            <w:pPr>
              <w:pStyle w:val="Heading2"/>
            </w:pPr>
            <w:r>
              <w:t>MİGROS TÜRK TİCARET A.Ş.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(RETAIL SALES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CAFERAĞA MAHALLESİ DAMGA SOKAK NO.23/25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81300 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HASAN YILMAZ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NÜSRET ARSEL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ÇATBAŞ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BAYAZIT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 BÜLEND ÖZAYDINLI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 ALİ </w:t>
            </w:r>
            <w:r>
              <w:rPr>
                <w:rFonts w:ascii="Arial" w:hAnsi="Arial"/>
                <w:color w:val="000000"/>
                <w:sz w:val="16"/>
              </w:rPr>
              <w:t xml:space="preserve">KOÇ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OKTAY IRSIDAR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418 19 10 (15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349 12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01/05/2001 – 30/04/2003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TİCARET KOOPERATİF EĞİTİM BÜRO VE GÜZEL SANATLAR İŞÇİLERİ SENDİKASI (TEZ-KOOP.-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55.080.000.000.000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</w:t>
            </w:r>
            <w:r>
              <w:rPr>
                <w:rFonts w:ascii="Arial" w:hAnsi="Arial"/>
                <w:color w:val="000000"/>
                <w:sz w:val="16"/>
              </w:rPr>
              <w:t>KET)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p w:rsidR="00000000" w:rsidRDefault="00FD51C9">
      <w:pPr>
        <w:rPr>
          <w:rFonts w:ascii="Arial" w:hAnsi="Arial"/>
          <w:sz w:val="16"/>
        </w:rPr>
      </w:pPr>
    </w:p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D51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D51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D51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2002</w:t>
            </w:r>
          </w:p>
        </w:tc>
        <w:tc>
          <w:tcPr>
            <w:tcW w:w="2285" w:type="dxa"/>
          </w:tcPr>
          <w:p w:rsidR="00000000" w:rsidRDefault="00FD51C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1.124.125.100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D51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285" w:type="dxa"/>
          </w:tcPr>
          <w:p w:rsidR="00000000" w:rsidRDefault="00FD51C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827.659.061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</w:t>
            </w:r>
            <w:r>
              <w:rPr>
                <w:rFonts w:ascii="Arial" w:hAnsi="Arial"/>
                <w:b/>
                <w:color w:val="000000"/>
                <w:sz w:val="16"/>
              </w:rPr>
              <w:t>i Payı(%)</w:t>
            </w:r>
          </w:p>
        </w:tc>
        <w:tc>
          <w:tcPr>
            <w:tcW w:w="1842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51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FD5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4.324.921.416.336</w:t>
            </w:r>
          </w:p>
          <w:p w:rsidR="00000000" w:rsidRDefault="00FD5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2.889.414</w:t>
            </w:r>
          </w:p>
        </w:tc>
        <w:tc>
          <w:tcPr>
            <w:tcW w:w="2268" w:type="dxa"/>
          </w:tcPr>
          <w:p w:rsidR="00000000" w:rsidRDefault="00FD51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  <w:tc>
          <w:tcPr>
            <w:tcW w:w="1842" w:type="dxa"/>
          </w:tcPr>
          <w:p w:rsidR="00000000" w:rsidRDefault="00FD51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3.640.951.334.479</w:t>
            </w:r>
          </w:p>
          <w:p w:rsidR="00000000" w:rsidRDefault="00FD51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2.456.655</w:t>
            </w:r>
          </w:p>
        </w:tc>
        <w:tc>
          <w:tcPr>
            <w:tcW w:w="1986" w:type="dxa"/>
          </w:tcPr>
          <w:p w:rsidR="00000000" w:rsidRDefault="00FD51C9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51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FD5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5.770.082.234.974</w:t>
            </w:r>
          </w:p>
          <w:p w:rsidR="00000000" w:rsidRDefault="00FD5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4.901.910</w:t>
            </w:r>
          </w:p>
        </w:tc>
        <w:tc>
          <w:tcPr>
            <w:tcW w:w="2268" w:type="dxa"/>
          </w:tcPr>
          <w:p w:rsidR="00000000" w:rsidRDefault="00FD51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0.85</w:t>
            </w:r>
          </w:p>
        </w:tc>
        <w:tc>
          <w:tcPr>
            <w:tcW w:w="1842" w:type="dxa"/>
          </w:tcPr>
          <w:p w:rsidR="00000000" w:rsidRDefault="00FD51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3.230.919.602.156</w:t>
            </w:r>
          </w:p>
          <w:p w:rsidR="00000000" w:rsidRDefault="00FD51C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2.644</w:t>
            </w:r>
            <w:r>
              <w:rPr>
                <w:rFonts w:ascii="Arial" w:hAnsi="Arial"/>
                <w:color w:val="000000"/>
                <w:sz w:val="16"/>
              </w:rPr>
              <w:t>.917</w:t>
            </w:r>
          </w:p>
        </w:tc>
        <w:tc>
          <w:tcPr>
            <w:tcW w:w="1986" w:type="dxa"/>
          </w:tcPr>
          <w:p w:rsidR="00000000" w:rsidRDefault="00FD51C9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</w:t>
            </w:r>
          </w:p>
        </w:tc>
      </w:tr>
    </w:tbl>
    <w:p w:rsidR="00000000" w:rsidRDefault="00FD51C9">
      <w:pPr>
        <w:rPr>
          <w:rFonts w:ascii="Arial" w:hAnsi="Arial"/>
          <w:b/>
          <w:sz w:val="16"/>
          <w:u w:val="single"/>
        </w:rPr>
      </w:pPr>
    </w:p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D51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D51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51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 Date -</w:t>
            </w:r>
          </w:p>
        </w:tc>
        <w:tc>
          <w:tcPr>
            <w:tcW w:w="2214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51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SATIŞ MAĞAZALARI</w:t>
            </w:r>
          </w:p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(STORES)</w:t>
            </w:r>
          </w:p>
        </w:tc>
        <w:tc>
          <w:tcPr>
            <w:tcW w:w="2043" w:type="dxa"/>
          </w:tcPr>
          <w:p w:rsidR="00000000" w:rsidRDefault="00FD51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HAZİRAN 2002 – AĞUSTOS 2003</w:t>
            </w:r>
          </w:p>
        </w:tc>
        <w:tc>
          <w:tcPr>
            <w:tcW w:w="2209" w:type="dxa"/>
          </w:tcPr>
          <w:p w:rsidR="00000000" w:rsidRDefault="00FD51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13.518.964</w:t>
            </w:r>
          </w:p>
        </w:tc>
        <w:tc>
          <w:tcPr>
            <w:tcW w:w="1843" w:type="dxa"/>
          </w:tcPr>
          <w:p w:rsidR="00000000" w:rsidRDefault="00FD51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7.741.339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25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16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16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 LIMITED LIABILITY     PARTNERSHIP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13.331.647.163.663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RAMBUTYA LIMITED LIABILITY PARTNERSHIP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5.267.434.763.348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GIDA GmbH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4.700.000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2.146.111.1</w:t>
            </w:r>
            <w:r>
              <w:rPr>
                <w:rFonts w:ascii="Arial" w:hAnsi="Arial"/>
                <w:color w:val="000000"/>
                <w:sz w:val="16"/>
              </w:rPr>
              <w:t>11.111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LIMITED LIABILITY PARTNERSHIP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8.477.939.007.851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BULGARIA A.D.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4.040.053.409.349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ŞOK MARKETLER TİCARET A.Ş. 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99.600.000.000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SANAL MERKEZ TİCARET A.Ş.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314.955.000.000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ECE PROJE YÖNETİMİ VE TİC. A. Ş.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975.000.000.000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İLETİŞİM HİZMETLERİ A.Ş.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7.680.000.000.000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GİMA A.Ş.</w:t>
            </w:r>
          </w:p>
        </w:tc>
        <w:tc>
          <w:tcPr>
            <w:tcW w:w="2126" w:type="dxa"/>
          </w:tcPr>
          <w:p w:rsidR="00000000" w:rsidRDefault="00FD51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 TL</w:t>
            </w:r>
          </w:p>
        </w:tc>
        <w:tc>
          <w:tcPr>
            <w:tcW w:w="2516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D51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D51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51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</w:t>
            </w:r>
            <w:r>
              <w:rPr>
                <w:rFonts w:ascii="Arial" w:hAnsi="Arial"/>
                <w:sz w:val="16"/>
              </w:rPr>
              <w:t>s and their participations in the equity capital are shown below.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51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51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D51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51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FD51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27.984.941</w:t>
            </w:r>
          </w:p>
        </w:tc>
        <w:tc>
          <w:tcPr>
            <w:tcW w:w="2410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FD51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137.998</w:t>
            </w:r>
          </w:p>
        </w:tc>
        <w:tc>
          <w:tcPr>
            <w:tcW w:w="2410" w:type="dxa"/>
          </w:tcPr>
          <w:p w:rsidR="00000000" w:rsidRDefault="00FD51C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FD51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26.957.061</w:t>
            </w:r>
          </w:p>
        </w:tc>
        <w:tc>
          <w:tcPr>
            <w:tcW w:w="2410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51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D51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55.080.000</w:t>
            </w:r>
          </w:p>
        </w:tc>
        <w:tc>
          <w:tcPr>
            <w:tcW w:w="2410" w:type="dxa"/>
          </w:tcPr>
          <w:p w:rsidR="00000000" w:rsidRDefault="00FD51C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D51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1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20910-E95C-4775-86DF-39E2AAC2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2552"/>
      </w:tabs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2003-04-14T20:58:00Z</cp:lastPrinted>
  <dcterms:created xsi:type="dcterms:W3CDTF">2022-09-01T21:31:00Z</dcterms:created>
  <dcterms:modified xsi:type="dcterms:W3CDTF">2022-09-01T21:31:00Z</dcterms:modified>
</cp:coreProperties>
</file>