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7FEA01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D2750" w14:textId="77777777" w:rsidR="00000000" w:rsidRDefault="0006619F">
            <w:pPr>
              <w:pStyle w:val="Heading2"/>
            </w:pPr>
            <w:r>
              <w:t>MARMARİS MARTI OTEL İŞLETMELERİ A.Ş.</w:t>
            </w:r>
          </w:p>
        </w:tc>
      </w:tr>
    </w:tbl>
    <w:p w14:paraId="4F57CC97" w14:textId="77777777" w:rsidR="00000000" w:rsidRDefault="000661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1B05BC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509664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0CA67CDB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A10A137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08.03.1967</w:t>
            </w:r>
          </w:p>
        </w:tc>
      </w:tr>
      <w:tr w:rsidR="00000000" w14:paraId="2C9B4A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60A6A53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189DC494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78B0DBF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982A5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C77A3A3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74CD8146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AE54B33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OTEL, TATİL KÖYÜ, RESTORAN VE BUNA BENZER TURİSTİK TESİSLER KURMAK, İŞLETMEK VE TURİZM HİZMETLERİ SUNMAKTIR.</w:t>
            </w:r>
          </w:p>
        </w:tc>
      </w:tr>
      <w:tr w:rsidR="00000000" w14:paraId="62B2D5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09FA77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4DDA70E2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0297D25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(Establishing And </w:t>
            </w:r>
            <w:r>
              <w:rPr>
                <w:rFonts w:ascii="Arial" w:hAnsi="Arial"/>
                <w:i/>
                <w:color w:val="000000"/>
                <w:sz w:val="16"/>
              </w:rPr>
              <w:t>Managing Hotels, Holiday Villages, Restaurants And Similar Touristic Foundations And Giving Tourism Services)</w:t>
            </w:r>
          </w:p>
        </w:tc>
      </w:tr>
      <w:tr w:rsidR="00000000" w14:paraId="5BE038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1BA2529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5D3034B0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D6236E2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 w14:paraId="14057E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E9E2CA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7EAE38D8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CC7B206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27755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C930A5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0E5C0A27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BFE3655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 w14:paraId="114654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71C2FE5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2F661F16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BC35FFD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8E397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1D4E03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4946B7D5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907520D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NARİN</w:t>
            </w:r>
          </w:p>
        </w:tc>
      </w:tr>
      <w:tr w:rsidR="00000000" w14:paraId="29637C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2DC2D1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3C97CCF4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69E7E64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PAKİZE OYA </w:t>
            </w:r>
            <w:r>
              <w:rPr>
                <w:rFonts w:ascii="Arial" w:hAnsi="Arial"/>
                <w:color w:val="000000"/>
                <w:sz w:val="16"/>
              </w:rPr>
              <w:t>TEMELLİ</w:t>
            </w:r>
          </w:p>
        </w:tc>
      </w:tr>
      <w:tr w:rsidR="00000000" w14:paraId="20568E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A54641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7851E1B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8E0BA44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MİNE NARİN</w:t>
            </w:r>
          </w:p>
        </w:tc>
      </w:tr>
      <w:tr w:rsidR="00000000" w14:paraId="0F2DC3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B80994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65436CD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7C72D9D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EMRE NARİN</w:t>
            </w:r>
          </w:p>
        </w:tc>
      </w:tr>
      <w:tr w:rsidR="00000000" w14:paraId="603D06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9ADA79F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60465DD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1C4A6BA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SELAMİ ÇOLAK</w:t>
            </w:r>
          </w:p>
        </w:tc>
      </w:tr>
      <w:tr w:rsidR="00000000" w14:paraId="6397AA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02CBA80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EFB82BC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1D35604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GÜLDEN TÜRKTAN</w:t>
            </w:r>
          </w:p>
        </w:tc>
      </w:tr>
      <w:tr w:rsidR="00000000" w14:paraId="071731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7C674C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B93B961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D3BB839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FATOŞ KÜRAN</w:t>
            </w:r>
          </w:p>
        </w:tc>
      </w:tr>
      <w:tr w:rsidR="00000000" w14:paraId="662C8E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D12BAC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14:paraId="36853AFA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0346C54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9B51E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5F2476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1B069B0F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7776045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0 212 292 19 19 pbx</w:t>
            </w:r>
          </w:p>
        </w:tc>
      </w:tr>
      <w:tr w:rsidR="00000000" w14:paraId="410BE2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5BCEAC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31148F5A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CCC34A0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C79C9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FFE0704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4F602A93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74E28A3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0 212 293 23 99</w:t>
            </w:r>
          </w:p>
        </w:tc>
      </w:tr>
      <w:tr w:rsidR="00000000" w14:paraId="017AEE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42C6AE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57CCEA69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B4998E1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27E48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22E492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29A795B3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D26BF1C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</w:t>
            </w:r>
          </w:p>
        </w:tc>
      </w:tr>
      <w:tr w:rsidR="00000000" w14:paraId="6DACF6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BB99B7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4504F8FE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AD0F752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46779D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860E8A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74E890C8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90741E5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 w14:paraId="044238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5EC7584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0B6538D3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541B179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EB00E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B910711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05C90A1F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C95ECF4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 w14:paraId="769714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1AD862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67EC240E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930220C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4DF70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D0BB261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64C6EFB4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EE6BCA2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 w14:paraId="018432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AE94D81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(Employers’ Union)</w:t>
            </w:r>
          </w:p>
        </w:tc>
        <w:tc>
          <w:tcPr>
            <w:tcW w:w="142" w:type="dxa"/>
          </w:tcPr>
          <w:p w14:paraId="634F3F61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23F4D45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7DA809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930C3B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6F490D32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08C33B1" w14:textId="77777777" w:rsidR="00000000" w:rsidRDefault="000661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60.000.000.000.000.- </w:t>
            </w:r>
          </w:p>
        </w:tc>
      </w:tr>
      <w:tr w:rsidR="00000000" w14:paraId="45F3F3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279E6C7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09973A6F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9A97B82" w14:textId="77777777" w:rsidR="00000000" w:rsidRDefault="0006619F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 w14:paraId="32D056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AC32F13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6CF1CFEE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3C2CA1C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16.975.440.139.500.-</w:t>
            </w:r>
          </w:p>
        </w:tc>
      </w:tr>
      <w:tr w:rsidR="00000000" w14:paraId="541A5B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8CE3A0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21056EC8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877B9A8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1B817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231D53E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1CCE55EF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2C38452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 w14:paraId="575B7C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5B2E10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6B03120C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FD84853" w14:textId="77777777" w:rsidR="00000000" w:rsidRDefault="0006619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14:paraId="6BC91CA7" w14:textId="77777777" w:rsidR="00000000" w:rsidRDefault="0006619F">
      <w:pPr>
        <w:pStyle w:val="BodyText"/>
        <w:rPr>
          <w:sz w:val="16"/>
        </w:rPr>
      </w:pPr>
      <w:r>
        <w:rPr>
          <w:sz w:val="16"/>
        </w:rPr>
        <w:t xml:space="preserve"> </w:t>
      </w:r>
    </w:p>
    <w:p w14:paraId="1D5D2FA7" w14:textId="77777777" w:rsidR="00000000" w:rsidRDefault="000661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 w14:paraId="2F3E62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AF9CC3F" w14:textId="77777777" w:rsidR="00000000" w:rsidRDefault="000661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son iki yıl itibariyle toplam geceleme sayısı ve doluluk oranları aşağıda gösterilmiştir. </w:t>
            </w:r>
          </w:p>
        </w:tc>
        <w:tc>
          <w:tcPr>
            <w:tcW w:w="1134" w:type="dxa"/>
          </w:tcPr>
          <w:p w14:paraId="7C1D57A9" w14:textId="77777777" w:rsidR="00000000" w:rsidRDefault="000661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14:paraId="0CB8F93D" w14:textId="77777777" w:rsidR="00000000" w:rsidRDefault="0006619F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14:paraId="0767745A" w14:textId="77777777" w:rsidR="00000000" w:rsidRDefault="0006619F">
      <w:pPr>
        <w:rPr>
          <w:rFonts w:ascii="Arial" w:hAnsi="Arial"/>
          <w:sz w:val="16"/>
        </w:rPr>
      </w:pPr>
    </w:p>
    <w:p w14:paraId="26E75346" w14:textId="77777777" w:rsidR="00000000" w:rsidRDefault="0006619F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 w14:paraId="1B247E07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14:paraId="13726F36" w14:textId="77777777" w:rsidR="00000000" w:rsidRDefault="0006619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14:paraId="282128BC" w14:textId="77777777" w:rsidR="00000000" w:rsidRDefault="0006619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</w:t>
            </w:r>
            <w:r>
              <w:rPr>
                <w:rFonts w:ascii="Arial" w:hAnsi="Arial"/>
                <w:b/>
                <w:sz w:val="16"/>
              </w:rPr>
              <w:t>uk Oranı (%)</w:t>
            </w:r>
          </w:p>
        </w:tc>
      </w:tr>
      <w:tr w:rsidR="00000000" w14:paraId="72B0FEB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14:paraId="6203A231" w14:textId="77777777" w:rsidR="00000000" w:rsidRDefault="0006619F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14:paraId="40720EDD" w14:textId="77777777" w:rsidR="00000000" w:rsidRDefault="0006619F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 w14:paraId="7E2268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14:paraId="0B278DF1" w14:textId="77777777" w:rsidR="00000000" w:rsidRDefault="0006619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14:paraId="077D0E87" w14:textId="77777777" w:rsidR="00000000" w:rsidRDefault="0006619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412.114</w:t>
            </w:r>
          </w:p>
        </w:tc>
        <w:tc>
          <w:tcPr>
            <w:tcW w:w="1984" w:type="dxa"/>
            <w:gridSpan w:val="2"/>
          </w:tcPr>
          <w:p w14:paraId="63A2F874" w14:textId="77777777" w:rsidR="00000000" w:rsidRDefault="0006619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</w:t>
            </w:r>
          </w:p>
        </w:tc>
      </w:tr>
      <w:tr w:rsidR="00000000" w14:paraId="21AEBC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14:paraId="091BB1E8" w14:textId="77777777" w:rsidR="00000000" w:rsidRDefault="0006619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gridSpan w:val="2"/>
          </w:tcPr>
          <w:p w14:paraId="0684C98E" w14:textId="77777777" w:rsidR="00000000" w:rsidRDefault="0006619F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394.332</w:t>
            </w:r>
          </w:p>
        </w:tc>
        <w:tc>
          <w:tcPr>
            <w:tcW w:w="1984" w:type="dxa"/>
            <w:gridSpan w:val="2"/>
          </w:tcPr>
          <w:p w14:paraId="2F350FDF" w14:textId="77777777" w:rsidR="00000000" w:rsidRDefault="0006619F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67,00</w:t>
            </w:r>
          </w:p>
        </w:tc>
      </w:tr>
    </w:tbl>
    <w:p w14:paraId="4776B05E" w14:textId="77777777" w:rsidR="00000000" w:rsidRDefault="0006619F">
      <w:pPr>
        <w:jc w:val="both"/>
        <w:rPr>
          <w:rFonts w:ascii="Arial" w:hAnsi="Arial"/>
          <w:sz w:val="16"/>
        </w:rPr>
      </w:pPr>
    </w:p>
    <w:p w14:paraId="2F58D6B3" w14:textId="77777777" w:rsidR="00000000" w:rsidRDefault="0006619F">
      <w:pPr>
        <w:jc w:val="both"/>
        <w:rPr>
          <w:rFonts w:ascii="Arial" w:hAnsi="Arial"/>
          <w:sz w:val="16"/>
        </w:rPr>
      </w:pPr>
    </w:p>
    <w:p w14:paraId="7E314E9D" w14:textId="77777777" w:rsidR="00000000" w:rsidRDefault="0006619F">
      <w:pPr>
        <w:jc w:val="both"/>
        <w:rPr>
          <w:rFonts w:ascii="Arial" w:hAnsi="Arial"/>
          <w:sz w:val="16"/>
        </w:rPr>
      </w:pPr>
    </w:p>
    <w:p w14:paraId="44A1E914" w14:textId="77777777" w:rsidR="00000000" w:rsidRDefault="0006619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12EB5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776A7A" w14:textId="77777777" w:rsidR="00000000" w:rsidRDefault="000661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14:paraId="0A3C855E" w14:textId="77777777" w:rsidR="00000000" w:rsidRDefault="000661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ED51FB8" w14:textId="77777777" w:rsidR="00000000" w:rsidRDefault="000661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</w:t>
            </w:r>
            <w:r>
              <w:rPr>
                <w:rFonts w:ascii="Arial" w:hAnsi="Arial"/>
                <w:i/>
                <w:sz w:val="16"/>
              </w:rPr>
              <w:t xml:space="preserve">  the Company realised are given below.</w:t>
            </w:r>
          </w:p>
        </w:tc>
      </w:tr>
    </w:tbl>
    <w:p w14:paraId="57E2B510" w14:textId="77777777" w:rsidR="00000000" w:rsidRDefault="0006619F">
      <w:pPr>
        <w:rPr>
          <w:rFonts w:ascii="Arial" w:hAnsi="Arial"/>
          <w:sz w:val="16"/>
        </w:rPr>
      </w:pPr>
    </w:p>
    <w:p w14:paraId="2F490E84" w14:textId="77777777" w:rsidR="00000000" w:rsidRDefault="0006619F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701"/>
        <w:gridCol w:w="2126"/>
        <w:gridCol w:w="142"/>
        <w:gridCol w:w="2126"/>
      </w:tblGrid>
      <w:tr w:rsidR="00000000" w14:paraId="74CCAB4D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701" w:type="dxa"/>
          </w:tcPr>
          <w:p w14:paraId="20BEA06B" w14:textId="77777777" w:rsidR="00000000" w:rsidRDefault="00066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  <w:gridSpan w:val="2"/>
          </w:tcPr>
          <w:p w14:paraId="4C1CE0C4" w14:textId="77777777" w:rsidR="00000000" w:rsidRDefault="00066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14:paraId="0AE7AC61" w14:textId="77777777" w:rsidR="00000000" w:rsidRDefault="00066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 w14:paraId="3FFB6FE3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701" w:type="dxa"/>
          </w:tcPr>
          <w:p w14:paraId="6AD48D4D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  <w:gridSpan w:val="2"/>
          </w:tcPr>
          <w:p w14:paraId="773DA533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14:paraId="12F79AD4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 w14:paraId="406B8422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268" w:type="dxa"/>
          <w:cantSplit/>
          <w:trHeight w:val="250"/>
        </w:trPr>
        <w:tc>
          <w:tcPr>
            <w:tcW w:w="783" w:type="dxa"/>
          </w:tcPr>
          <w:p w14:paraId="2C002C23" w14:textId="77777777" w:rsidR="00000000" w:rsidRDefault="0006619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14:paraId="1DA9F7EF" w14:textId="77777777" w:rsidR="00000000" w:rsidRDefault="000661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14:paraId="1C994EAA" w14:textId="77777777" w:rsidR="00000000" w:rsidRDefault="0006619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7465F8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14:paraId="77B8E4EA" w14:textId="77777777" w:rsidR="00000000" w:rsidRDefault="0006619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14:paraId="0B32D9AD" w14:textId="77777777" w:rsidR="00000000" w:rsidRDefault="000661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68.886.321.950</w:t>
            </w:r>
          </w:p>
          <w:p w14:paraId="38D56E48" w14:textId="77777777" w:rsidR="00000000" w:rsidRDefault="0006619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32.851,93</w:t>
            </w:r>
          </w:p>
        </w:tc>
        <w:tc>
          <w:tcPr>
            <w:tcW w:w="2268" w:type="dxa"/>
            <w:gridSpan w:val="2"/>
          </w:tcPr>
          <w:p w14:paraId="6EF48EFA" w14:textId="77777777" w:rsidR="00000000" w:rsidRDefault="0006619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23.041.656.000.000</w:t>
            </w:r>
          </w:p>
          <w:p w14:paraId="371E1052" w14:textId="77777777" w:rsidR="00000000" w:rsidRDefault="0006619F">
            <w:pPr>
              <w:ind w:right="738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15.314.171</w:t>
            </w:r>
          </w:p>
        </w:tc>
        <w:tc>
          <w:tcPr>
            <w:tcW w:w="2126" w:type="dxa"/>
          </w:tcPr>
          <w:p w14:paraId="1764EB3D" w14:textId="77777777" w:rsidR="00000000" w:rsidRDefault="0006619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  <w:p w14:paraId="15A147A6" w14:textId="77777777" w:rsidR="00000000" w:rsidRDefault="0006619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5E251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14:paraId="11CBAF0A" w14:textId="77777777" w:rsidR="00000000" w:rsidRDefault="0006619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14:paraId="4E06C2D0" w14:textId="77777777" w:rsidR="00000000" w:rsidRDefault="0006619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5.610.881.795</w:t>
            </w:r>
          </w:p>
          <w:p w14:paraId="746C7788" w14:textId="77777777" w:rsidR="00000000" w:rsidRDefault="0006619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5.242,04</w:t>
            </w:r>
          </w:p>
        </w:tc>
        <w:tc>
          <w:tcPr>
            <w:tcW w:w="2268" w:type="dxa"/>
            <w:gridSpan w:val="2"/>
          </w:tcPr>
          <w:p w14:paraId="003291AC" w14:textId="77777777" w:rsidR="00000000" w:rsidRDefault="0006619F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15.774.815.0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  <w:p w14:paraId="2F0B314D" w14:textId="77777777" w:rsidR="00000000" w:rsidRDefault="0006619F">
            <w:pPr>
              <w:ind w:right="738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14.637.000</w:t>
            </w:r>
          </w:p>
        </w:tc>
        <w:tc>
          <w:tcPr>
            <w:tcW w:w="2126" w:type="dxa"/>
          </w:tcPr>
          <w:p w14:paraId="5B6F2B31" w14:textId="77777777" w:rsidR="00000000" w:rsidRDefault="0006619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  <w:p w14:paraId="52D8E552" w14:textId="77777777" w:rsidR="00000000" w:rsidRDefault="0006619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65F9B77" w14:textId="77777777" w:rsidR="00000000" w:rsidRDefault="0006619F">
      <w:pPr>
        <w:rPr>
          <w:rFonts w:ascii="Arial" w:hAnsi="Arial"/>
          <w:sz w:val="16"/>
        </w:rPr>
      </w:pPr>
    </w:p>
    <w:p w14:paraId="0CDBE6C5" w14:textId="77777777" w:rsidR="00000000" w:rsidRDefault="0006619F">
      <w:pPr>
        <w:rPr>
          <w:rFonts w:ascii="Arial" w:hAnsi="Arial"/>
          <w:sz w:val="16"/>
        </w:rPr>
      </w:pPr>
    </w:p>
    <w:p w14:paraId="6B30D26E" w14:textId="77777777" w:rsidR="00000000" w:rsidRDefault="0006619F">
      <w:pPr>
        <w:rPr>
          <w:rFonts w:ascii="Arial" w:hAnsi="Arial"/>
          <w:color w:val="FF0000"/>
          <w:sz w:val="16"/>
        </w:rPr>
      </w:pPr>
      <w:r>
        <w:rPr>
          <w:rFonts w:ascii="Arial" w:hAnsi="Arial"/>
          <w:b/>
          <w:color w:val="FF0000"/>
          <w:sz w:val="16"/>
          <w:u w:val="single"/>
        </w:rPr>
        <w:br w:type="page"/>
      </w:r>
      <w:r>
        <w:rPr>
          <w:rFonts w:ascii="Arial" w:hAnsi="Arial"/>
          <w:b/>
          <w:color w:val="FF0000"/>
          <w:sz w:val="16"/>
          <w:u w:val="single"/>
        </w:rPr>
        <w:lastRenderedPageBreak/>
        <w:t xml:space="preserve"> </w:t>
      </w:r>
    </w:p>
    <w:p w14:paraId="4B05AF03" w14:textId="77777777" w:rsidR="00000000" w:rsidRDefault="000661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037AA8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3417D30B" w14:textId="77777777" w:rsidR="00000000" w:rsidRDefault="000661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14:paraId="11081561" w14:textId="77777777" w:rsidR="00000000" w:rsidRDefault="000661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7E28EF8B" w14:textId="77777777" w:rsidR="00000000" w:rsidRDefault="000661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139A2E8A" w14:textId="77777777" w:rsidR="00000000" w:rsidRDefault="0006619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760"/>
        <w:gridCol w:w="2214"/>
        <w:gridCol w:w="1843"/>
      </w:tblGrid>
      <w:tr w:rsidR="00000000" w14:paraId="42C89A1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1CF8186F" w14:textId="77777777" w:rsidR="00000000" w:rsidRDefault="000661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55" w:type="dxa"/>
          </w:tcPr>
          <w:p w14:paraId="74CE2BEB" w14:textId="77777777" w:rsidR="00000000" w:rsidRDefault="00066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2477CF28" w14:textId="77777777" w:rsidR="00000000" w:rsidRDefault="00066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235303E1" w14:textId="77777777" w:rsidR="00000000" w:rsidRDefault="00066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206F24F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24CD4066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</w:t>
            </w:r>
            <w:r>
              <w:rPr>
                <w:rFonts w:ascii="Arial" w:hAnsi="Arial"/>
                <w:b/>
                <w:color w:val="000000"/>
                <w:sz w:val="16"/>
              </w:rPr>
              <w:t>den Yatırımlar</w:t>
            </w:r>
          </w:p>
        </w:tc>
        <w:tc>
          <w:tcPr>
            <w:tcW w:w="1755" w:type="dxa"/>
          </w:tcPr>
          <w:p w14:paraId="712C582D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4D3FAF5B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1F371D63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0A3391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62E94AC7" w14:textId="77777777" w:rsidR="00000000" w:rsidRDefault="000661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755" w:type="dxa"/>
          </w:tcPr>
          <w:p w14:paraId="2AE69F98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6C8541E3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14:paraId="4F3DA018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 w14:paraId="4ACA10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7767CB2B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 PERLA HOTELİ YENİLENMESİ</w:t>
            </w:r>
          </w:p>
          <w:p w14:paraId="63EA3B76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(Renovatıon Of La Perla Hotel)</w:t>
            </w:r>
          </w:p>
          <w:p w14:paraId="2BF80E09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 yatırımın % 98’i 31.12.2002 ta</w:t>
            </w:r>
            <w:r>
              <w:rPr>
                <w:rFonts w:ascii="Arial" w:hAnsi="Arial"/>
                <w:color w:val="000000"/>
                <w:sz w:val="16"/>
              </w:rPr>
              <w:t>rihi itibariyle tamamlanmış ve aktifleştirilmiştir.</w:t>
            </w:r>
          </w:p>
        </w:tc>
        <w:tc>
          <w:tcPr>
            <w:tcW w:w="1760" w:type="dxa"/>
          </w:tcPr>
          <w:p w14:paraId="663F45E2" w14:textId="77777777" w:rsidR="00000000" w:rsidRDefault="0006619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1998-2002</w:t>
            </w:r>
          </w:p>
        </w:tc>
        <w:tc>
          <w:tcPr>
            <w:tcW w:w="2209" w:type="dxa"/>
          </w:tcPr>
          <w:p w14:paraId="2468EE68" w14:textId="77777777" w:rsidR="00000000" w:rsidRDefault="0006619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2.695.042     (*)</w:t>
            </w:r>
          </w:p>
        </w:tc>
        <w:tc>
          <w:tcPr>
            <w:tcW w:w="1843" w:type="dxa"/>
          </w:tcPr>
          <w:p w14:paraId="688ED68F" w14:textId="77777777" w:rsidR="00000000" w:rsidRDefault="000661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7.576.922</w:t>
            </w:r>
          </w:p>
        </w:tc>
      </w:tr>
      <w:tr w:rsidR="00000000" w14:paraId="35FDE8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44E515B1" w14:textId="77777777" w:rsidR="00000000" w:rsidRDefault="0006619F">
            <w:pPr>
              <w:pStyle w:val="BodyText3"/>
            </w:pPr>
            <w:r>
              <w:t>SARIGERME 1.SINIF TATİL KÖYÜ 500 YATAKLI</w:t>
            </w:r>
          </w:p>
          <w:p w14:paraId="237DF6F4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(Sarıgerme First Class Holiday Village 500  Beds)</w:t>
            </w:r>
          </w:p>
          <w:p w14:paraId="3277A557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Yatırıma, SİT Kurulunun bölge yatırımları projeleri revizyonunun tamam</w:t>
            </w:r>
            <w:r>
              <w:rPr>
                <w:rFonts w:ascii="Arial" w:hAnsi="Arial"/>
                <w:color w:val="000000"/>
                <w:sz w:val="16"/>
              </w:rPr>
              <w:t xml:space="preserve">lanması ile başlanacaktır. </w:t>
            </w:r>
          </w:p>
        </w:tc>
        <w:tc>
          <w:tcPr>
            <w:tcW w:w="1760" w:type="dxa"/>
          </w:tcPr>
          <w:p w14:paraId="330EC503" w14:textId="77777777" w:rsidR="00000000" w:rsidRDefault="0006619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1998-2002</w:t>
            </w:r>
          </w:p>
        </w:tc>
        <w:tc>
          <w:tcPr>
            <w:tcW w:w="2209" w:type="dxa"/>
          </w:tcPr>
          <w:p w14:paraId="58A8C5BA" w14:textId="77777777" w:rsidR="00000000" w:rsidRDefault="0006619F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5.378.388     (*)</w:t>
            </w:r>
          </w:p>
        </w:tc>
        <w:tc>
          <w:tcPr>
            <w:tcW w:w="1843" w:type="dxa"/>
          </w:tcPr>
          <w:p w14:paraId="5DB64EE7" w14:textId="77777777" w:rsidR="00000000" w:rsidRDefault="000661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44.236</w:t>
            </w:r>
          </w:p>
        </w:tc>
      </w:tr>
      <w:tr w:rsidR="00000000" w14:paraId="77BF04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68BC4FC1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MARTI TATİL KÖYÜ KONAKLAMA ÜNİTELERİ,YİYECEK İÇECEK ÜNİTELERİ,AÇIK VE KAPALI REKREASYON ALANLARI,GENEL YÖNETİM ÜNİTELERİ, GÜVENLİK , TEKNİK VE TEKNOLOJİK ALT YAPI, ÇEVRE DÜZENLEMELERİNİN </w:t>
            </w:r>
            <w:r>
              <w:rPr>
                <w:rFonts w:ascii="Arial" w:hAnsi="Arial"/>
                <w:color w:val="000000"/>
                <w:sz w:val="16"/>
              </w:rPr>
              <w:t>YENİLENMESİ,MODERNİZASYONU (Renovation And Modernization Of Accomodation Units, Food And Beverage Units, Indoor And Outdoor Recreation Areas,General Administration Units, Security, Technical And Technological Substructure And Landcaping Of Martı Holiday Vi</w:t>
            </w:r>
            <w:r>
              <w:rPr>
                <w:rFonts w:ascii="Arial" w:hAnsi="Arial"/>
                <w:color w:val="000000"/>
                <w:sz w:val="16"/>
              </w:rPr>
              <w:t>llage.)</w:t>
            </w:r>
          </w:p>
        </w:tc>
        <w:tc>
          <w:tcPr>
            <w:tcW w:w="1760" w:type="dxa"/>
          </w:tcPr>
          <w:p w14:paraId="1B4C83D2" w14:textId="77777777" w:rsidR="00000000" w:rsidRDefault="0006619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6169C78F" w14:textId="77777777" w:rsidR="00000000" w:rsidRDefault="0006619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2002-2005</w:t>
            </w:r>
          </w:p>
        </w:tc>
        <w:tc>
          <w:tcPr>
            <w:tcW w:w="2209" w:type="dxa"/>
          </w:tcPr>
          <w:p w14:paraId="3219A299" w14:textId="77777777" w:rsidR="00000000" w:rsidRDefault="0006619F">
            <w:pPr>
              <w:ind w:right="820"/>
              <w:rPr>
                <w:rFonts w:ascii="Arial" w:hAnsi="Arial"/>
                <w:color w:val="000000"/>
                <w:sz w:val="16"/>
              </w:rPr>
            </w:pPr>
          </w:p>
          <w:p w14:paraId="1C7FA5C5" w14:textId="77777777" w:rsidR="00000000" w:rsidRDefault="0006619F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14.005.648    (*)</w:t>
            </w:r>
          </w:p>
        </w:tc>
        <w:tc>
          <w:tcPr>
            <w:tcW w:w="1843" w:type="dxa"/>
          </w:tcPr>
          <w:p w14:paraId="68073667" w14:textId="77777777" w:rsidR="00000000" w:rsidRDefault="000661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804.973</w:t>
            </w:r>
          </w:p>
        </w:tc>
      </w:tr>
    </w:tbl>
    <w:p w14:paraId="7615EE78" w14:textId="77777777" w:rsidR="00000000" w:rsidRDefault="0006619F">
      <w:pPr>
        <w:pStyle w:val="BodyText2"/>
      </w:pPr>
      <w:r>
        <w:t xml:space="preserve"> </w:t>
      </w:r>
    </w:p>
    <w:p w14:paraId="426A576C" w14:textId="77777777" w:rsidR="00000000" w:rsidRDefault="0006619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Teşvik Belgesi  değerleridir. Gerçekleşme durumuna göre revize edilecektir.</w:t>
      </w:r>
    </w:p>
    <w:p w14:paraId="04A89E62" w14:textId="77777777" w:rsidR="00000000" w:rsidRDefault="0006619F">
      <w:pPr>
        <w:rPr>
          <w:rFonts w:ascii="Arial" w:hAnsi="Arial"/>
          <w:sz w:val="16"/>
        </w:rPr>
      </w:pPr>
    </w:p>
    <w:p w14:paraId="53D0C867" w14:textId="77777777" w:rsidR="00000000" w:rsidRDefault="0006619F">
      <w:pPr>
        <w:rPr>
          <w:rFonts w:ascii="Arial" w:hAnsi="Arial"/>
          <w:sz w:val="16"/>
        </w:rPr>
      </w:pPr>
    </w:p>
    <w:p w14:paraId="0BA4F71B" w14:textId="77777777" w:rsidR="00000000" w:rsidRDefault="0006619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D5072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2A8788F" w14:textId="77777777" w:rsidR="00000000" w:rsidRDefault="000661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2425F72B" w14:textId="77777777" w:rsidR="00000000" w:rsidRDefault="000661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F87F1B4" w14:textId="77777777" w:rsidR="00000000" w:rsidRDefault="000661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</w:t>
            </w:r>
            <w:r>
              <w:rPr>
                <w:rFonts w:ascii="Arial" w:hAnsi="Arial"/>
                <w:i/>
                <w:sz w:val="16"/>
              </w:rPr>
              <w:t>pations and  its portion in their  equity capital are shown below.</w:t>
            </w:r>
          </w:p>
        </w:tc>
      </w:tr>
    </w:tbl>
    <w:p w14:paraId="124029D0" w14:textId="77777777" w:rsidR="00000000" w:rsidRDefault="0006619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 w14:paraId="3B359EF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4290C3BD" w14:textId="77777777" w:rsidR="00000000" w:rsidRDefault="000661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14:paraId="46B205D2" w14:textId="77777777" w:rsidR="00000000" w:rsidRDefault="00066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3696332A" w14:textId="77777777" w:rsidR="00000000" w:rsidRDefault="000661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6F10A4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3210364" w14:textId="77777777" w:rsidR="00000000" w:rsidRDefault="000661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14:paraId="748BBEA2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301D4C9B" w14:textId="77777777" w:rsidR="00000000" w:rsidRDefault="000661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2ED4B8C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6C87C764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MARTI TURİZM VE YATIRIM A.Ş.</w:t>
            </w:r>
          </w:p>
        </w:tc>
        <w:tc>
          <w:tcPr>
            <w:tcW w:w="2051" w:type="dxa"/>
          </w:tcPr>
          <w:p w14:paraId="2FF9358D" w14:textId="77777777" w:rsidR="00000000" w:rsidRDefault="000661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5.000.000.000.000.-TL.</w:t>
            </w:r>
          </w:p>
        </w:tc>
        <w:tc>
          <w:tcPr>
            <w:tcW w:w="2343" w:type="dxa"/>
          </w:tcPr>
          <w:p w14:paraId="06881D32" w14:textId="77777777" w:rsidR="00000000" w:rsidRDefault="000661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70,58</w:t>
            </w:r>
          </w:p>
        </w:tc>
      </w:tr>
      <w:tr w:rsidR="00000000" w14:paraId="53E3A2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31C11A7C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SARIGERME TURİZM </w:t>
            </w:r>
            <w:r>
              <w:rPr>
                <w:rFonts w:ascii="Arial" w:hAnsi="Arial"/>
                <w:color w:val="000000"/>
                <w:sz w:val="16"/>
              </w:rPr>
              <w:t>YATIRIMLARI ORTAK GİRİŞİM A.Ş.</w:t>
            </w:r>
          </w:p>
        </w:tc>
        <w:tc>
          <w:tcPr>
            <w:tcW w:w="2051" w:type="dxa"/>
          </w:tcPr>
          <w:p w14:paraId="5821D45F" w14:textId="77777777" w:rsidR="00000000" w:rsidRDefault="000661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 TL.</w:t>
            </w:r>
          </w:p>
        </w:tc>
        <w:tc>
          <w:tcPr>
            <w:tcW w:w="2343" w:type="dxa"/>
          </w:tcPr>
          <w:p w14:paraId="24DD2BBC" w14:textId="77777777" w:rsidR="00000000" w:rsidRDefault="000661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24,80</w:t>
            </w:r>
          </w:p>
        </w:tc>
      </w:tr>
      <w:tr w:rsidR="00000000" w14:paraId="3D4014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ED8A62C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 MARİNA VE YAT İŞL.A.Ş.</w:t>
            </w:r>
          </w:p>
        </w:tc>
        <w:tc>
          <w:tcPr>
            <w:tcW w:w="2051" w:type="dxa"/>
          </w:tcPr>
          <w:p w14:paraId="386BBE67" w14:textId="77777777" w:rsidR="00000000" w:rsidRDefault="000661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5.000.000.000.000.-TL.</w:t>
            </w:r>
          </w:p>
        </w:tc>
        <w:tc>
          <w:tcPr>
            <w:tcW w:w="2343" w:type="dxa"/>
          </w:tcPr>
          <w:p w14:paraId="187435C9" w14:textId="77777777" w:rsidR="00000000" w:rsidRDefault="000661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 w14:paraId="6448F0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E63DEDE" w14:textId="77777777" w:rsidR="00000000" w:rsidRDefault="000661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BEREKET ENERJİ ÜRETİMİ A.Ş.</w:t>
            </w:r>
          </w:p>
        </w:tc>
        <w:tc>
          <w:tcPr>
            <w:tcW w:w="2051" w:type="dxa"/>
          </w:tcPr>
          <w:p w14:paraId="3869D2F3" w14:textId="77777777" w:rsidR="00000000" w:rsidRDefault="000661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1.670.000.000.000.-TL.</w:t>
            </w:r>
          </w:p>
        </w:tc>
        <w:tc>
          <w:tcPr>
            <w:tcW w:w="2343" w:type="dxa"/>
          </w:tcPr>
          <w:p w14:paraId="4ECE881F" w14:textId="77777777" w:rsidR="00000000" w:rsidRDefault="000661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5D4F312D" w14:textId="77777777" w:rsidR="00000000" w:rsidRDefault="000661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14:paraId="421E61F7" w14:textId="77777777" w:rsidR="00000000" w:rsidRDefault="000661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22A119AC" w14:textId="77777777" w:rsidR="00000000" w:rsidRDefault="000661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1962A644" w14:textId="77777777" w:rsidR="00000000" w:rsidRDefault="000661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 w14:paraId="7875A3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14:paraId="78913CD1" w14:textId="77777777" w:rsidR="00000000" w:rsidRDefault="0006619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751" w:type="dxa"/>
          </w:tcPr>
          <w:p w14:paraId="76D70E04" w14:textId="77777777" w:rsidR="00000000" w:rsidRDefault="0006619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14:paraId="3341A577" w14:textId="77777777" w:rsidR="00000000" w:rsidRDefault="0006619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</w:t>
            </w:r>
            <w:r>
              <w:rPr>
                <w:rFonts w:ascii="Arial" w:hAnsi="Arial"/>
                <w:b/>
                <w:sz w:val="16"/>
              </w:rPr>
              <w:t>in shareholders and their participations in the equity capital are shown below.</w:t>
            </w:r>
          </w:p>
        </w:tc>
      </w:tr>
    </w:tbl>
    <w:p w14:paraId="54091E85" w14:textId="77777777" w:rsidR="00000000" w:rsidRDefault="000661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7CE4B858" w14:textId="77777777" w:rsidR="00000000" w:rsidRDefault="0006619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969"/>
        <w:gridCol w:w="1807"/>
        <w:gridCol w:w="1764"/>
      </w:tblGrid>
      <w:tr w:rsidR="00000000" w14:paraId="141AB3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14:paraId="6D80F49D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07" w:type="dxa"/>
          </w:tcPr>
          <w:p w14:paraId="07351390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1764" w:type="dxa"/>
          </w:tcPr>
          <w:p w14:paraId="1A3C3DC7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09FE3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14:paraId="5F59259B" w14:textId="77777777" w:rsidR="00000000" w:rsidRDefault="0006619F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07" w:type="dxa"/>
          </w:tcPr>
          <w:p w14:paraId="7A049E18" w14:textId="77777777" w:rsidR="00000000" w:rsidRDefault="0006619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64" w:type="dxa"/>
          </w:tcPr>
          <w:p w14:paraId="1E32096A" w14:textId="77777777" w:rsidR="00000000" w:rsidRDefault="0006619F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 w14:paraId="5988EFDF" w14:textId="77777777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3969" w:type="dxa"/>
          </w:tcPr>
          <w:p w14:paraId="10E2B8BD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HALİT NARİN         </w:t>
            </w:r>
          </w:p>
        </w:tc>
        <w:tc>
          <w:tcPr>
            <w:tcW w:w="1807" w:type="dxa"/>
          </w:tcPr>
          <w:p w14:paraId="64D5DC7D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1.462.500</w:t>
            </w:r>
          </w:p>
        </w:tc>
        <w:tc>
          <w:tcPr>
            <w:tcW w:w="1764" w:type="dxa"/>
          </w:tcPr>
          <w:p w14:paraId="7B7884BB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8.62</w:t>
            </w:r>
          </w:p>
        </w:tc>
      </w:tr>
      <w:tr w:rsidR="00000000" w14:paraId="6E37B8DD" w14:textId="77777777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3969" w:type="dxa"/>
          </w:tcPr>
          <w:p w14:paraId="75671440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PAKİZE OYA TEMELLİ         .</w:t>
            </w:r>
          </w:p>
        </w:tc>
        <w:tc>
          <w:tcPr>
            <w:tcW w:w="1807" w:type="dxa"/>
          </w:tcPr>
          <w:p w14:paraId="0E80DE14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</w:t>
            </w:r>
            <w:r>
              <w:rPr>
                <w:rFonts w:ascii="Arial" w:hAnsi="Arial"/>
                <w:sz w:val="16"/>
              </w:rPr>
              <w:t>3.500</w:t>
            </w:r>
          </w:p>
        </w:tc>
        <w:tc>
          <w:tcPr>
            <w:tcW w:w="1764" w:type="dxa"/>
          </w:tcPr>
          <w:p w14:paraId="00D45E71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8.21</w:t>
            </w:r>
          </w:p>
        </w:tc>
      </w:tr>
      <w:tr w:rsidR="00000000" w14:paraId="653F9ED8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3969" w:type="dxa"/>
          </w:tcPr>
          <w:p w14:paraId="6ABBEFBE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MİNE NARİN</w:t>
            </w:r>
          </w:p>
        </w:tc>
        <w:tc>
          <w:tcPr>
            <w:tcW w:w="1807" w:type="dxa"/>
          </w:tcPr>
          <w:p w14:paraId="46E94256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1.440.000</w:t>
            </w:r>
          </w:p>
        </w:tc>
        <w:tc>
          <w:tcPr>
            <w:tcW w:w="1764" w:type="dxa"/>
          </w:tcPr>
          <w:p w14:paraId="7DA2AFCF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8,48</w:t>
            </w:r>
          </w:p>
        </w:tc>
      </w:tr>
      <w:tr w:rsidR="00000000" w14:paraId="0545D5BA" w14:textId="77777777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3969" w:type="dxa"/>
          </w:tcPr>
          <w:p w14:paraId="54BDAE0B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HASAN EMRE TEMELLİ</w:t>
            </w:r>
          </w:p>
        </w:tc>
        <w:tc>
          <w:tcPr>
            <w:tcW w:w="1807" w:type="dxa"/>
          </w:tcPr>
          <w:p w14:paraId="0BCAB337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1.244.325</w:t>
            </w:r>
          </w:p>
        </w:tc>
        <w:tc>
          <w:tcPr>
            <w:tcW w:w="1764" w:type="dxa"/>
          </w:tcPr>
          <w:p w14:paraId="7A4A08F0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7,33</w:t>
            </w:r>
          </w:p>
        </w:tc>
      </w:tr>
      <w:tr w:rsidR="00000000" w14:paraId="394D0525" w14:textId="77777777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3969" w:type="dxa"/>
          </w:tcPr>
          <w:p w14:paraId="632501D5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NURULLAH EMRE NARİN</w:t>
            </w:r>
          </w:p>
        </w:tc>
        <w:tc>
          <w:tcPr>
            <w:tcW w:w="1807" w:type="dxa"/>
          </w:tcPr>
          <w:p w14:paraId="1DC42A3D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1.548.000</w:t>
            </w:r>
          </w:p>
        </w:tc>
        <w:tc>
          <w:tcPr>
            <w:tcW w:w="1764" w:type="dxa"/>
          </w:tcPr>
          <w:p w14:paraId="0995222E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9,12</w:t>
            </w:r>
          </w:p>
        </w:tc>
      </w:tr>
      <w:tr w:rsidR="00000000" w14:paraId="488C303E" w14:textId="77777777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3969" w:type="dxa"/>
          </w:tcPr>
          <w:p w14:paraId="5ACB2C63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ÖZDEN NARİN</w:t>
            </w:r>
          </w:p>
        </w:tc>
        <w:tc>
          <w:tcPr>
            <w:tcW w:w="1807" w:type="dxa"/>
          </w:tcPr>
          <w:p w14:paraId="3F72CAE6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294.000</w:t>
            </w:r>
          </w:p>
        </w:tc>
        <w:tc>
          <w:tcPr>
            <w:tcW w:w="1764" w:type="dxa"/>
          </w:tcPr>
          <w:p w14:paraId="31DEB9D7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</w:t>
            </w:r>
          </w:p>
        </w:tc>
      </w:tr>
      <w:tr w:rsidR="00000000" w14:paraId="7A46AF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14:paraId="45238AC6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DİĞER ORTAKLAR (Takasbank Dahil)</w:t>
            </w:r>
          </w:p>
        </w:tc>
        <w:tc>
          <w:tcPr>
            <w:tcW w:w="1807" w:type="dxa"/>
          </w:tcPr>
          <w:p w14:paraId="7F8F9602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9.593.115</w:t>
            </w:r>
          </w:p>
        </w:tc>
        <w:tc>
          <w:tcPr>
            <w:tcW w:w="1764" w:type="dxa"/>
          </w:tcPr>
          <w:p w14:paraId="427AC0E3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56.51</w:t>
            </w:r>
          </w:p>
        </w:tc>
      </w:tr>
      <w:tr w:rsidR="00000000" w14:paraId="12EE6D40" w14:textId="77777777">
        <w:tblPrEx>
          <w:tblCellMar>
            <w:top w:w="0" w:type="dxa"/>
            <w:bottom w:w="0" w:type="dxa"/>
          </w:tblCellMar>
        </w:tblPrEx>
        <w:trPr>
          <w:cantSplit/>
          <w:trHeight w:val="245"/>
        </w:trPr>
        <w:tc>
          <w:tcPr>
            <w:tcW w:w="3969" w:type="dxa"/>
          </w:tcPr>
          <w:p w14:paraId="04C90A44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(60 Kişi Civarında)</w:t>
            </w:r>
          </w:p>
        </w:tc>
        <w:tc>
          <w:tcPr>
            <w:tcW w:w="1807" w:type="dxa"/>
          </w:tcPr>
          <w:p w14:paraId="2F9B90F8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64" w:type="dxa"/>
          </w:tcPr>
          <w:p w14:paraId="7E1551C2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4BE6E9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14:paraId="5FE1E7C5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TOTAL  </w:t>
            </w:r>
          </w:p>
        </w:tc>
        <w:tc>
          <w:tcPr>
            <w:tcW w:w="1807" w:type="dxa"/>
          </w:tcPr>
          <w:p w14:paraId="78856141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16.975.440</w:t>
            </w:r>
          </w:p>
        </w:tc>
        <w:tc>
          <w:tcPr>
            <w:tcW w:w="1764" w:type="dxa"/>
          </w:tcPr>
          <w:p w14:paraId="2FF10203" w14:textId="77777777" w:rsidR="00000000" w:rsidRDefault="0006619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14:paraId="748F5D58" w14:textId="77777777" w:rsidR="00000000" w:rsidRDefault="0006619F">
      <w:pPr>
        <w:ind w:right="-1231"/>
        <w:rPr>
          <w:rFonts w:ascii="Arial" w:hAnsi="Arial"/>
          <w:sz w:val="16"/>
        </w:rPr>
      </w:pPr>
    </w:p>
    <w:p w14:paraId="3AFCE70A" w14:textId="77777777" w:rsidR="00000000" w:rsidRDefault="0006619F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4033E"/>
    <w:multiLevelType w:val="singleLevel"/>
    <w:tmpl w:val="416E9068"/>
    <w:lvl w:ilvl="0">
      <w:start w:val="12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7026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19F"/>
    <w:rsid w:val="0006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072C0"/>
  <w15:chartTrackingRefBased/>
  <w15:docId w15:val="{153BF426-866D-4409-89F3-1DEDF76D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FF0000"/>
      <w:sz w:val="16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4320"/>
      <w:jc w:val="both"/>
      <w:outlineLvl w:val="4"/>
    </w:pPr>
    <w:rPr>
      <w:b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000000"/>
      <w:sz w:val="16"/>
    </w:rPr>
  </w:style>
  <w:style w:type="paragraph" w:styleId="BodyTextIndent2">
    <w:name w:val="Body Text Indent 2"/>
    <w:basedOn w:val="Normal"/>
    <w:semiHidden/>
    <w:pPr>
      <w:spacing w:line="360" w:lineRule="auto"/>
      <w:ind w:left="426" w:hanging="426"/>
      <w:jc w:val="both"/>
    </w:pPr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2003-04-28T14:19:00Z</cp:lastPrinted>
  <dcterms:created xsi:type="dcterms:W3CDTF">2022-09-01T21:31:00Z</dcterms:created>
  <dcterms:modified xsi:type="dcterms:W3CDTF">2022-09-01T21:31:00Z</dcterms:modified>
</cp:coreProperties>
</file>