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TAÇ YATIRIM ORTAKLIĞI A.Ş.</w:t>
            </w:r>
          </w:p>
        </w:tc>
      </w:tr>
    </w:tbl>
    <w:p w:rsidR="00000000" w:rsidRDefault="00C855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Kemeraltı Cd. Tophane İşhanı No:46 Kat:7 Tophane 80030 Beyoğlu / İSTANB</w:t>
            </w:r>
            <w:r>
              <w:rPr>
                <w:rFonts w:ascii="Arial" w:hAnsi="Arial"/>
                <w:color w:val="000000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Reşat KARABIYIK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</w:t>
            </w:r>
            <w:r>
              <w:rPr>
                <w:rFonts w:ascii="Arial" w:hAnsi="Arial"/>
                <w:color w:val="000000"/>
                <w:sz w:val="16"/>
              </w:rPr>
              <w:t>12) 245 42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 42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pStyle w:val="Heading1"/>
            </w:pPr>
            <w:r>
              <w:rPr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1.995.000.000.000.-TL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5FB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5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5FB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</w:tbl>
    <w:p w:rsidR="00000000" w:rsidRDefault="00C855FB">
      <w:pPr>
        <w:rPr>
          <w:rFonts w:ascii="Arial" w:hAnsi="Arial"/>
          <w:sz w:val="16"/>
        </w:rPr>
      </w:pPr>
    </w:p>
    <w:p w:rsidR="00000000" w:rsidRDefault="00C855F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855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C855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855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</w:t>
            </w:r>
            <w:r>
              <w:rPr>
                <w:rFonts w:ascii="Arial" w:hAnsi="Arial"/>
                <w:i/>
                <w:sz w:val="16"/>
              </w:rPr>
              <w:t xml:space="preserve"> 31.12.2002 is shown below.</w:t>
            </w:r>
          </w:p>
        </w:tc>
      </w:tr>
    </w:tbl>
    <w:p w:rsidR="00000000" w:rsidRDefault="00C855FB">
      <w:pPr>
        <w:rPr>
          <w:rFonts w:ascii="Arial" w:hAnsi="Arial"/>
          <w:sz w:val="16"/>
        </w:rPr>
      </w:pPr>
    </w:p>
    <w:p w:rsidR="00000000" w:rsidRDefault="00C855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"/>
        <w:gridCol w:w="3611"/>
        <w:gridCol w:w="1481"/>
        <w:gridCol w:w="1565"/>
        <w:gridCol w:w="1843"/>
        <w:gridCol w:w="672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 ( 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                 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 -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HİSSE SENETLERİ           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1.405.395.575.000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5.484.433.783.304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5.444.851.662.913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DOKUMA,GİYİM EŞYASI VE DERİ    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(Textile, Wearing Apparel &amp; Leather)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733.190.300.000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1.193.861.348.400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1.213.330.185.500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KİMYA, PETROL, PLASTİK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Chemicals and of Chemical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Petroleum, Rubber and Plastic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106.548.000.000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1.445.100.032.000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1.420.643.484.000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26.09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26.02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TAŞ, TOPRAĞA DAYALI SAN.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Non-Metallic Mineral Produ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83.589.534.000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473.978.379.884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459.405.772.168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8.44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8.41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ANA SANAYİ   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107.838.001.000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848.478.125.240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850.660.055.225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EŞ. MAK. VE  YAPIM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Fabricated Metal Products,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Machin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ery &amp; Equipment)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89.260.740.000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355.528.178.780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348.713.262.020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6.40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6.39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KAĞIT ÜRÜNLERİ,BASIM 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(Paper and Printing Publishing)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221.290.000.000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847.829.560.000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833.959.770.000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15.27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GIDA İÇKİ VE TÜTÜN        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Food, Beverag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 &amp; Tobacco)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48.679.000.000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200.606.159.000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201.823.134.000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3.70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ELEKTRİK, GAZ, SU 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(Electric, Gas, Water)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43.506.000.000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42.624.000.000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pStyle w:val="BodyTextIndent"/>
              <w:ind w:left="22" w:firstLin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– HABERLEŞME-       DEPOLAMA</w:t>
            </w:r>
          </w:p>
          <w:p w:rsidR="00000000" w:rsidRDefault="00C855FB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(Transportation, Communication, Storing)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75.546.000.000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73.692.000.000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1.35</w:t>
            </w:r>
          </w:p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II-</w:t>
            </w:r>
          </w:p>
        </w:tc>
        <w:tc>
          <w:tcPr>
            <w:tcW w:w="3611" w:type="dxa"/>
            <w:tcBorders>
              <w:top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BORÇLANMA SENETLERİ                           (Debt Securities)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                                                                   (Others)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16.820.000.000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16.000.000.000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16.038.312.329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PORFÖY DEĞERİ ( I+II+III )                      (Portfolio Value)</w:t>
            </w:r>
          </w:p>
        </w:tc>
        <w:tc>
          <w:tcPr>
            <w:tcW w:w="1481" w:type="dxa"/>
            <w:tcBorders>
              <w:left w:val="nil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1.422.215.575.000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5.500.433.783.304</w:t>
            </w:r>
          </w:p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5.460.889.975.242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DEĞERLER  ( + )               </w:t>
            </w:r>
          </w:p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56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1.007.228.438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            ( +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)     </w:t>
            </w:r>
          </w:p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16.652.365.623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                ( - )</w:t>
            </w:r>
          </w:p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79.499.454.775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      </w:t>
            </w:r>
          </w:p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pStyle w:val="BodyText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5.399.050.114.528</w:t>
            </w:r>
          </w:p>
          <w:p w:rsidR="00000000" w:rsidRDefault="00C855F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TOPLAM DEĞER / PAY SAYISI                 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2.706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C855F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(Total Value /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Number of Shares)</w:t>
            </w: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55F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C855FB">
      <w:pPr>
        <w:rPr>
          <w:rFonts w:ascii="Arial" w:hAnsi="Arial"/>
          <w:sz w:val="16"/>
        </w:rPr>
      </w:pPr>
    </w:p>
    <w:p w:rsidR="00000000" w:rsidRDefault="00C855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950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5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ortakları ve sermaye payları aşağıda gösterilmektedir. </w:t>
            </w:r>
          </w:p>
        </w:tc>
        <w:tc>
          <w:tcPr>
            <w:tcW w:w="950" w:type="dxa"/>
          </w:tcPr>
          <w:p w:rsidR="00000000" w:rsidRDefault="00C855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C855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55FB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ÜLKER GIDA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Orhan ÖZOKUR, Yönetim Kurulu Başkanı</w:t>
            </w:r>
          </w:p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Chairman of the Board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Ahsen ÖZOKUR, Yönetim Kurulu Üyesi</w:t>
            </w:r>
          </w:p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Member of the Board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Mustafa BÜYÜKABACI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TİRE KUTSAN OLUKLU MUK. KUTU VE KAĞIT </w:t>
            </w:r>
          </w:p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FARMAMAK AMD.MAD VE MAK.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BESLER GIDA SAN. VE TİC.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YILDIZ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İSTANBUL GIDA DIŞ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 ve Halka Açık Kısım </w:t>
            </w:r>
          </w:p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(Tahmini 80)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242.008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5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55F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855FB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855FB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855FB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BE2"/>
    <w:multiLevelType w:val="hybridMultilevel"/>
    <w:tmpl w:val="B3E2817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036F5"/>
    <w:multiLevelType w:val="hybridMultilevel"/>
    <w:tmpl w:val="1D20AF1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DD0BFA"/>
    <w:multiLevelType w:val="hybridMultilevel"/>
    <w:tmpl w:val="3E0E300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6B6792"/>
    <w:multiLevelType w:val="hybridMultilevel"/>
    <w:tmpl w:val="81065E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8865543">
    <w:abstractNumId w:val="0"/>
  </w:num>
  <w:num w:numId="2" w16cid:durableId="1076710789">
    <w:abstractNumId w:val="3"/>
  </w:num>
  <w:num w:numId="3" w16cid:durableId="774405406">
    <w:abstractNumId w:val="1"/>
  </w:num>
  <w:num w:numId="4" w16cid:durableId="87426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5FB"/>
    <w:rsid w:val="00C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BAB58-8F7E-42B8-97B8-9B1AB217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-67" w:firstLine="67"/>
    </w:pPr>
    <w:rPr>
      <w:b/>
      <w:snapToGrid w:val="0"/>
      <w:color w:val="000000"/>
      <w:sz w:val="18"/>
      <w:lang w:val="en-AU"/>
    </w:rPr>
  </w:style>
  <w:style w:type="paragraph" w:styleId="BodyText3">
    <w:name w:val="Body Text 3"/>
    <w:basedOn w:val="Normal"/>
    <w:semiHidden/>
    <w:pPr>
      <w:jc w:val="right"/>
    </w:pPr>
    <w:rPr>
      <w:b/>
      <w:snapToGrid w:val="0"/>
      <w:color w:val="000000"/>
      <w:sz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2003-05-26T13:06:00Z</cp:lastPrinted>
  <dcterms:created xsi:type="dcterms:W3CDTF">2022-09-01T21:31:00Z</dcterms:created>
  <dcterms:modified xsi:type="dcterms:W3CDTF">2022-09-01T21:31:00Z</dcterms:modified>
</cp:coreProperties>
</file>