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pStyle w:val="Heading2"/>
            </w:pPr>
            <w:r>
              <w:t>VAKIF RİSK SERMAYESİ YATIRIM ORTAKLIĞI A.Ş.</w:t>
            </w:r>
          </w:p>
        </w:tc>
      </w:tr>
    </w:tbl>
    <w:p w:rsidR="00000000" w:rsidRDefault="00823B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22/04/1996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RİSK SERMAYESİ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VENTURE CAPITAL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TUNALIHİLMİ CADDESİ 121/4 06700 KAVAKLIDERE/ANKAR</w:t>
            </w:r>
            <w:r>
              <w:rPr>
                <w:rFonts w:ascii="Arial" w:hAnsi="Arial"/>
                <w:color w:val="000000"/>
                <w:sz w:val="16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HALİT ÖZEN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ZAFER ÖZTÜRK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MAHİR AYDIN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COŞKUN ARIK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 xml:space="preserve">USA BAYKALDI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HAZIM AKYOL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TANYOLAÇ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90 312 466 1934-35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90 312 466 1936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23BDD">
      <w:pPr>
        <w:rPr>
          <w:rFonts w:ascii="Arial" w:hAnsi="Arial"/>
          <w:sz w:val="16"/>
        </w:rPr>
      </w:pPr>
    </w:p>
    <w:p w:rsidR="00000000" w:rsidRDefault="00823BDD">
      <w:pPr>
        <w:rPr>
          <w:rFonts w:ascii="Arial" w:hAnsi="Arial"/>
          <w:sz w:val="16"/>
        </w:rPr>
      </w:pPr>
    </w:p>
    <w:p w:rsidR="00000000" w:rsidRDefault="00823BD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</w:t>
            </w:r>
            <w:r>
              <w:rPr>
                <w:rFonts w:ascii="Arial" w:hAnsi="Arial"/>
                <w:sz w:val="16"/>
              </w:rPr>
              <w:t>i itibariyle portföyünde bulunan menkul kıymetlerin  sektörel dağılımı aşağıda verilmiştir.</w:t>
            </w:r>
          </w:p>
          <w:p w:rsidR="00000000" w:rsidRDefault="00823BD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Bağlı ortaklık ve iştiraklere ait hisse senetleri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yolu ile elde edilen hazine bonosu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Türk Lirası Mevduatı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tipi yatırım fonu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numPr>
                <w:ilvl w:val="12"/>
                <w:numId w:val="0"/>
              </w:num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DD">
            <w:pPr>
              <w:numPr>
                <w:ilvl w:val="12"/>
                <w:numId w:val="0"/>
              </w:num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</w:t>
            </w:r>
            <w:r>
              <w:rPr>
                <w:rFonts w:ascii="Arial" w:hAnsi="Arial"/>
                <w:i/>
                <w:sz w:val="16"/>
              </w:rPr>
              <w:t>f securities in the Company's portfolio  as of 31.12.2001 is shown below.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Stakes in affiliated companies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Repo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Time deposit in Turkish Lira</w:t>
            </w:r>
          </w:p>
          <w:p w:rsidR="00000000" w:rsidRDefault="00823BD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Mutual funds</w:t>
            </w:r>
          </w:p>
        </w:tc>
      </w:tr>
    </w:tbl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</w:p>
    <w:p w:rsidR="00000000" w:rsidRDefault="00823BD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31 ARALIK 2002 TARİHLİ PORTFÖY DEĞER TABLOSU (milyon TRL)</w:t>
      </w:r>
    </w:p>
    <w:p w:rsidR="00000000" w:rsidRDefault="00823BD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COMPANY PORTFOLIO AS OF</w:t>
      </w:r>
      <w:r>
        <w:rPr>
          <w:rFonts w:ascii="Arial" w:hAnsi="Arial"/>
          <w:b/>
          <w:sz w:val="16"/>
        </w:rPr>
        <w:t xml:space="preserve"> DECEMBER 31 2002 (TRL million)</w:t>
      </w:r>
    </w:p>
    <w:p w:rsidR="00000000" w:rsidRDefault="00823BDD">
      <w:pPr>
        <w:rPr>
          <w:rFonts w:ascii="Arial" w:hAnsi="Arial"/>
          <w:sz w:val="16"/>
        </w:rPr>
      </w:pPr>
    </w:p>
    <w:p w:rsidR="00000000" w:rsidRDefault="00823BDD">
      <w:pPr>
        <w:rPr>
          <w:rFonts w:ascii="Arial" w:hAnsi="Arial"/>
          <w:sz w:val="16"/>
        </w:rPr>
      </w:pPr>
    </w:p>
    <w:p w:rsidR="00000000" w:rsidRDefault="00823BDD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1101"/>
        <w:gridCol w:w="1141"/>
        <w:gridCol w:w="1004"/>
        <w:gridCol w:w="14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 yer alan varlıkların türü / Type of assets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değeri / investment value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Rayiç değeri / Current value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içi oranlar / Share in its kind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Varlık grubunun portföydeki oranı / Share of asset group in t</w:t>
            </w:r>
            <w:r>
              <w:rPr>
                <w:rFonts w:ascii="Arial" w:hAnsi="Arial"/>
                <w:sz w:val="16"/>
              </w:rPr>
              <w:t>otal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 UZUN VADELİ YATIRIMLAR/ LONG TERM INVESTMENTS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2.361.346</w:t>
            </w:r>
          </w:p>
        </w:tc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2.361.346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62,49 %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I. TEBLİĞ KAPSAMINDAKİ RİSK SERMAYESİ    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YATIRIMLARI / VENTURE CAPITAL INVESTMENTS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2.361.346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2.361.346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100,00 %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62,49 %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Teknoplazma A.Ş.</w:t>
            </w:r>
          </w:p>
          <w:p w:rsidR="00000000" w:rsidRDefault="00823BDD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İnova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  <w:p w:rsidR="00000000" w:rsidRDefault="00823BDD">
            <w:pPr>
              <w:numPr>
                <w:ilvl w:val="0"/>
                <w:numId w:val="2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Ortadoğu Yazılım A.Ş.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47.010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322.500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1.991.836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47.010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322.500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1.991.836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13,66 %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84,35 %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8,53 %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B. KISA VADELİ YATIRIMLAR / SHORT TERM INVESTMENTS</w:t>
            </w: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1.395.335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1.417.256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37,51 %</w:t>
            </w:r>
          </w:p>
          <w:p w:rsidR="00000000" w:rsidRDefault="00823BD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BORÇLANMA SENETLERİ / TREASURY BONDS AN</w:t>
            </w:r>
            <w:r>
              <w:rPr>
                <w:rFonts w:ascii="Arial" w:hAnsi="Arial"/>
                <w:sz w:val="16"/>
              </w:rPr>
              <w:t>D BILLS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  <w:p w:rsidR="00000000" w:rsidRDefault="00823BDD">
            <w:pPr>
              <w:numPr>
                <w:ilvl w:val="0"/>
                <w:numId w:val="3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/ Bonds</w:t>
            </w:r>
          </w:p>
          <w:p w:rsidR="00000000" w:rsidRDefault="00823BDD">
            <w:pPr>
              <w:numPr>
                <w:ilvl w:val="0"/>
                <w:numId w:val="3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/ Bills</w:t>
            </w: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625.721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625.721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641.921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641.921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45,29%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16,99%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 DİĞER / OTHER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  <w:p w:rsidR="00000000" w:rsidRDefault="00823BDD">
            <w:pPr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</w:t>
            </w:r>
          </w:p>
          <w:p w:rsidR="00000000" w:rsidRDefault="00823BDD">
            <w:pPr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Mevduatı / Time deposit in TRL</w:t>
            </w:r>
          </w:p>
          <w:p w:rsidR="00000000" w:rsidRDefault="00823BDD">
            <w:pPr>
              <w:numPr>
                <w:ilvl w:val="0"/>
                <w:numId w:val="4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Fonu (B Tipi) / Mutual Fund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769.614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720.000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49.614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775..33</w:t>
            </w:r>
            <w:r>
              <w:rPr>
                <w:rFonts w:ascii="Arial" w:hAnsi="Arial"/>
                <w:sz w:val="16"/>
              </w:rPr>
              <w:t>5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725.721</w:t>
            </w:r>
          </w:p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49.614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54,71 %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93,60 %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6,40 %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20,52 %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19,20 %</w:t>
            </w:r>
          </w:p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/ PORTFOLIO VALUE (A+B)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3.756.681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3.778.602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 HAZIR DEĞERLER / CURRENT ASSETS (+)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126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126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D. ALACAKLAR / RECEIVABLES (+)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E. DİĞER AKTİFLER / OTHER ASSETS</w:t>
            </w:r>
            <w:r>
              <w:rPr>
                <w:rFonts w:ascii="Arial" w:hAnsi="Arial"/>
                <w:b/>
                <w:sz w:val="16"/>
              </w:rPr>
              <w:t xml:space="preserve"> (+)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7.407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7.407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F. BORÇLAR / DEBT (-)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15.549</w:t>
            </w: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15.549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AKTİF DEĞERİ / NET ASSET VALUE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3.770.586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SAYISI / NUMBER OF SHARES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900.000.000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BAŞINA NET AKTİF DEĞERİ / NET ASSET VALUE PER SHARE</w:t>
            </w:r>
          </w:p>
          <w:p w:rsidR="00000000" w:rsidRDefault="00823B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4.190,- TRL</w:t>
            </w:r>
          </w:p>
        </w:tc>
        <w:tc>
          <w:tcPr>
            <w:tcW w:w="10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23BDD">
      <w:pPr>
        <w:ind w:right="425"/>
        <w:jc w:val="center"/>
        <w:rPr>
          <w:rFonts w:ascii="Arial" w:hAnsi="Arial"/>
          <w:sz w:val="16"/>
        </w:rPr>
      </w:pPr>
    </w:p>
    <w:p w:rsidR="00000000" w:rsidRDefault="00823BDD">
      <w:pPr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1843" w:right="849" w:bottom="1417" w:left="1134" w:header="720" w:footer="720" w:gutter="0"/>
          <w:cols w:space="720"/>
        </w:sect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jc w:val="both"/>
        <w:rPr>
          <w:rFonts w:ascii="Arial" w:hAnsi="Arial"/>
          <w:b/>
          <w:sz w:val="16"/>
        </w:rPr>
        <w:sectPr w:rsidR="00000000">
          <w:type w:val="continuous"/>
          <w:pgSz w:w="11906" w:h="16838"/>
          <w:pgMar w:top="1418" w:right="849" w:bottom="1417" w:left="1276" w:header="720" w:footer="720" w:gutter="0"/>
          <w:cols w:space="720"/>
        </w:sectPr>
      </w:pPr>
    </w:p>
    <w:p w:rsidR="00000000" w:rsidRDefault="00823BDD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Şirket’in başlıca ort</w:t>
      </w:r>
      <w:r>
        <w:rPr>
          <w:rFonts w:ascii="Arial" w:hAnsi="Arial"/>
          <w:b/>
          <w:sz w:val="16"/>
        </w:rPr>
        <w:t>akları ve sermaye payları aşağıda gösterilmektedir</w:t>
      </w:r>
      <w:r>
        <w:rPr>
          <w:rFonts w:ascii="Arial" w:hAnsi="Arial"/>
          <w:sz w:val="16"/>
        </w:rPr>
        <w:t>.</w:t>
      </w:r>
    </w:p>
    <w:p w:rsidR="00000000" w:rsidRDefault="00823BDD">
      <w:pPr>
        <w:jc w:val="both"/>
        <w:rPr>
          <w:rFonts w:ascii="Arial" w:hAnsi="Arial"/>
          <w:sz w:val="16"/>
        </w:rPr>
      </w:pPr>
    </w:p>
    <w:p w:rsidR="00000000" w:rsidRDefault="00823BD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</w:t>
      </w:r>
    </w:p>
    <w:p w:rsidR="00000000" w:rsidRDefault="00823BD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az % 10’una sahip gerçek ve tüzel kişi ortaklar </w:t>
      </w:r>
    </w:p>
    <w:p w:rsidR="00000000" w:rsidRDefault="00823BDD">
      <w:pPr>
        <w:jc w:val="both"/>
        <w:rPr>
          <w:rFonts w:ascii="Arial" w:hAnsi="Arial"/>
          <w:sz w:val="16"/>
        </w:rPr>
      </w:pPr>
    </w:p>
    <w:p w:rsidR="00000000" w:rsidRDefault="00823BDD">
      <w:pPr>
        <w:ind w:right="567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The main shareholders and their participations in the equity capital, are shown below.</w:t>
      </w:r>
    </w:p>
    <w:p w:rsidR="00000000" w:rsidRDefault="00823BDD">
      <w:pPr>
        <w:ind w:right="567"/>
        <w:jc w:val="both"/>
        <w:rPr>
          <w:rFonts w:ascii="Arial" w:hAnsi="Arial"/>
          <w:b/>
          <w:sz w:val="16"/>
        </w:rPr>
      </w:pPr>
    </w:p>
    <w:p w:rsidR="00000000" w:rsidRDefault="00823BDD">
      <w:pPr>
        <w:ind w:right="567"/>
        <w:jc w:val="both"/>
        <w:rPr>
          <w:rFonts w:ascii="Arial" w:hAnsi="Arial"/>
          <w:b/>
          <w:sz w:val="16"/>
        </w:rPr>
      </w:pPr>
    </w:p>
    <w:p w:rsidR="00000000" w:rsidRDefault="00823BDD">
      <w:pPr>
        <w:ind w:right="567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1418" w:right="849" w:bottom="1417" w:left="993" w:header="720" w:footer="720" w:gutter="0"/>
          <w:cols w:num="2" w:space="1134"/>
        </w:sectPr>
      </w:pPr>
      <w:r>
        <w:rPr>
          <w:rFonts w:ascii="Arial" w:hAnsi="Arial"/>
          <w:sz w:val="16"/>
        </w:rPr>
        <w:t>Real or l</w:t>
      </w:r>
      <w:r>
        <w:rPr>
          <w:rFonts w:ascii="Arial" w:hAnsi="Arial"/>
          <w:sz w:val="16"/>
        </w:rPr>
        <w:t xml:space="preserve">egal persons holdings more than % 10 of total capital or voting rights </w:t>
      </w:r>
    </w:p>
    <w:p w:rsidR="00000000" w:rsidRDefault="00823BDD">
      <w:pPr>
        <w:ind w:right="425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6"/>
        <w:gridCol w:w="3027"/>
        <w:gridCol w:w="2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(TRL Million)</w:t>
            </w:r>
          </w:p>
        </w:tc>
        <w:tc>
          <w:tcPr>
            <w:tcW w:w="26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/ Ünvanı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VAKIFLAR BANKASI TAO</w:t>
            </w:r>
          </w:p>
        </w:tc>
        <w:tc>
          <w:tcPr>
            <w:tcW w:w="30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417.209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</w:t>
            </w:r>
            <w:r>
              <w:rPr>
                <w:rFonts w:ascii="Arial" w:hAnsi="Arial"/>
                <w:sz w:val="16"/>
              </w:rPr>
              <w:t xml:space="preserve"> / TOTAL (1)</w:t>
            </w:r>
          </w:p>
        </w:tc>
        <w:tc>
          <w:tcPr>
            <w:tcW w:w="3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417.209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</w:t>
            </w:r>
          </w:p>
        </w:tc>
      </w:tr>
    </w:tbl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jc w:val="both"/>
        <w:rPr>
          <w:rFonts w:ascii="Arial" w:hAnsi="Arial"/>
          <w:b/>
          <w:sz w:val="16"/>
        </w:rPr>
        <w:sectPr w:rsidR="00000000">
          <w:type w:val="continuous"/>
          <w:pgSz w:w="11906" w:h="16838"/>
          <w:pgMar w:top="1418" w:right="849" w:bottom="1417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veya denetim organlarında görevli pay sahibi kişiler </w:t>
      </w:r>
    </w:p>
    <w:p w:rsidR="00000000" w:rsidRDefault="00823BDD">
      <w:pPr>
        <w:ind w:right="779"/>
        <w:jc w:val="both"/>
        <w:rPr>
          <w:rFonts w:ascii="Arial" w:hAnsi="Arial"/>
          <w:sz w:val="16"/>
        </w:rPr>
      </w:pPr>
    </w:p>
    <w:p w:rsidR="00000000" w:rsidRDefault="00823BDD">
      <w:pPr>
        <w:ind w:left="284" w:right="779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Shareholders who have responsibilities at the company’s management or audit </w:t>
      </w:r>
    </w:p>
    <w:p w:rsidR="00000000" w:rsidRDefault="00823BDD">
      <w:pPr>
        <w:ind w:right="495"/>
        <w:jc w:val="both"/>
        <w:rPr>
          <w:rFonts w:ascii="Arial" w:hAnsi="Arial"/>
          <w:b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num="2" w:space="720"/>
        </w:sectPr>
      </w:pPr>
    </w:p>
    <w:p w:rsidR="00000000" w:rsidRDefault="00823BD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6"/>
        <w:gridCol w:w="3027"/>
        <w:gridCol w:w="2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(TRL Million)</w:t>
            </w:r>
          </w:p>
        </w:tc>
        <w:tc>
          <w:tcPr>
            <w:tcW w:w="2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</w:t>
            </w:r>
            <w:r>
              <w:rPr>
                <w:rFonts w:ascii="Arial" w:hAnsi="Arial"/>
                <w:sz w:val="16"/>
              </w:rPr>
              <w:t>ın Adı, Soyadı ve Görevi</w:t>
            </w:r>
          </w:p>
        </w:tc>
        <w:tc>
          <w:tcPr>
            <w:tcW w:w="30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                    -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(2)</w:t>
            </w:r>
          </w:p>
        </w:tc>
        <w:tc>
          <w:tcPr>
            <w:tcW w:w="3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 müdürü, genel müdür yardımcısı, bölüm müdürü ya da benzer yetki ve sorumluluk veren diğer ünvanlara sahip g</w:t>
      </w:r>
      <w:r>
        <w:rPr>
          <w:rFonts w:ascii="Arial" w:hAnsi="Arial"/>
          <w:sz w:val="16"/>
        </w:rPr>
        <w:t>örevlerdeki ortaklar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left="284" w:right="779"/>
        <w:rPr>
          <w:rFonts w:ascii="Arial" w:hAnsi="Arial"/>
          <w:sz w:val="16"/>
        </w:rPr>
        <w:sectPr w:rsidR="00000000">
          <w:type w:val="continuous"/>
          <w:pgSz w:w="11906" w:h="16838"/>
          <w:pgMar w:top="993" w:right="849" w:bottom="426" w:left="993" w:header="720" w:footer="720" w:gutter="0"/>
          <w:cols w:num="2" w:space="720"/>
        </w:sectPr>
      </w:pPr>
      <w:r>
        <w:rPr>
          <w:rFonts w:ascii="Arial" w:hAnsi="Arial"/>
          <w:sz w:val="16"/>
        </w:rPr>
        <w:t xml:space="preserve">Shareholders who are working for the company as general manager, assistant general manager, director, etc.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6"/>
        <w:gridCol w:w="3027"/>
        <w:gridCol w:w="26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 Soyadı </w:t>
            </w:r>
          </w:p>
        </w:tc>
        <w:tc>
          <w:tcPr>
            <w:tcW w:w="30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- 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(3)</w:t>
            </w:r>
          </w:p>
        </w:tc>
        <w:tc>
          <w:tcPr>
            <w:tcW w:w="30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(A), (B) veya (C) alt başlıklarında belirtilen hissedarlar ile birinci dereceden akrabalı ilişkisi bulunan pay sahibi kişiler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left="284" w:right="779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are fist degree relatives of the shareholders in su</w:t>
      </w:r>
      <w:r>
        <w:rPr>
          <w:rFonts w:ascii="Arial" w:hAnsi="Arial"/>
          <w:sz w:val="16"/>
        </w:rPr>
        <w:t xml:space="preserve">btitles (A), (B) or (C) </w:t>
      </w:r>
    </w:p>
    <w:p w:rsidR="00000000" w:rsidRDefault="00823BDD">
      <w:pPr>
        <w:jc w:val="both"/>
        <w:rPr>
          <w:rFonts w:ascii="Arial" w:hAnsi="Arial"/>
          <w:b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num="2" w:space="720"/>
        </w:sect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6"/>
        <w:gridCol w:w="29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 Soyadı </w:t>
            </w:r>
          </w:p>
        </w:tc>
        <w:tc>
          <w:tcPr>
            <w:tcW w:w="29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- 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(4)</w:t>
            </w:r>
          </w:p>
        </w:tc>
        <w:tc>
          <w:tcPr>
            <w:tcW w:w="2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23BDD">
      <w:pPr>
        <w:ind w:right="495"/>
        <w:jc w:val="both"/>
        <w:rPr>
          <w:rFonts w:ascii="Arial" w:hAnsi="Arial"/>
          <w:b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 da toplam oy hakkı içinde % 10’da</w:t>
      </w:r>
      <w:r>
        <w:rPr>
          <w:rFonts w:ascii="Arial" w:hAnsi="Arial"/>
          <w:sz w:val="16"/>
        </w:rPr>
        <w:t>n az paya sahip olmakla birlikte, (A) alt başlığında belirtilen tüzel kişi ortaklar ile aynı holding, grup ya da topluluk bünyesinde bulunan tüzel kişi ortaklar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779"/>
        <w:jc w:val="both"/>
        <w:rPr>
          <w:rFonts w:ascii="Arial" w:hAnsi="Arial"/>
          <w:sz w:val="16"/>
        </w:rPr>
      </w:pPr>
    </w:p>
    <w:p w:rsidR="00000000" w:rsidRDefault="00823BDD">
      <w:pPr>
        <w:ind w:left="284" w:right="779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are holding less than 10 % of total capital or voting rights but are a part</w:t>
      </w:r>
      <w:r>
        <w:rPr>
          <w:rFonts w:ascii="Arial" w:hAnsi="Arial"/>
          <w:sz w:val="16"/>
        </w:rPr>
        <w:t xml:space="preserve"> of the same hoding, group or conglomerate with the shareholders in subtitle (A)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num="2" w:space="720"/>
        </w:sect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2977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(TRL Million)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Güneş Sigorta A.Ş.</w:t>
            </w:r>
          </w:p>
        </w:tc>
        <w:tc>
          <w:tcPr>
            <w:tcW w:w="2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Vakıf Finansal</w:t>
            </w:r>
            <w:r>
              <w:rPr>
                <w:rFonts w:ascii="Arial" w:hAnsi="Arial"/>
                <w:sz w:val="16"/>
              </w:rPr>
              <w:t xml:space="preserve"> Kiralama A.Ş.</w:t>
            </w:r>
          </w:p>
        </w:tc>
        <w:tc>
          <w:tcPr>
            <w:tcW w:w="29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Vakıf Deniz Finansal Kiralama A.Ş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 (5)</w:t>
            </w:r>
          </w:p>
        </w:tc>
        <w:tc>
          <w:tcPr>
            <w:tcW w:w="2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</w:tbl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jc w:val="both"/>
        <w:rPr>
          <w:rFonts w:ascii="Arial" w:hAnsi="Arial"/>
          <w:b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ortaklar ve halka açık kısım 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left="284" w:right="779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Other shareholders and publicly owned shares (free floating) </w:t>
      </w:r>
    </w:p>
    <w:p w:rsidR="00000000" w:rsidRDefault="00823BDD">
      <w:pPr>
        <w:jc w:val="both"/>
        <w:rPr>
          <w:rFonts w:ascii="Arial" w:hAnsi="Arial"/>
          <w:b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num="2" w:space="720"/>
        </w:sectPr>
      </w:pPr>
    </w:p>
    <w:p w:rsidR="00000000" w:rsidRDefault="00823BDD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-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6"/>
        <w:gridCol w:w="29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(TRL Million)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</w:t>
            </w:r>
            <w:r>
              <w:rPr>
                <w:rFonts w:ascii="Arial" w:hAnsi="Arial"/>
                <w:sz w:val="16"/>
                <w:u w:val="single"/>
              </w:rPr>
              <w:t>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  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(Belirlenemiyor İse Tahmini 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Rakam Verilebilir)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1- 1968 (Tahmini)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481.441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TOPLAM / TOTAL (6)</w:t>
            </w:r>
          </w:p>
        </w:tc>
        <w:tc>
          <w:tcPr>
            <w:tcW w:w="29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481.441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53,49</w:t>
            </w:r>
          </w:p>
        </w:tc>
      </w:tr>
    </w:tbl>
    <w:p w:rsidR="00000000" w:rsidRDefault="00823BDD">
      <w:pPr>
        <w:jc w:val="both"/>
        <w:rPr>
          <w:rFonts w:ascii="Arial" w:hAnsi="Arial"/>
          <w:b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709" w:right="849" w:bottom="426" w:left="993" w:header="720" w:footer="720" w:gutter="0"/>
          <w:cols w:space="720"/>
        </w:sect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right="495"/>
        <w:jc w:val="both"/>
        <w:rPr>
          <w:rFonts w:ascii="Arial" w:hAnsi="Arial"/>
          <w:sz w:val="16"/>
        </w:rPr>
      </w:pPr>
    </w:p>
    <w:p w:rsidR="00000000" w:rsidRDefault="00823BDD">
      <w:pPr>
        <w:ind w:left="284" w:right="495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GENERAL TOTAL</w:t>
      </w:r>
    </w:p>
    <w:p w:rsidR="00000000" w:rsidRDefault="00823BDD">
      <w:pPr>
        <w:ind w:right="495"/>
        <w:jc w:val="both"/>
        <w:rPr>
          <w:rFonts w:ascii="Arial" w:hAnsi="Arial"/>
          <w:sz w:val="16"/>
        </w:rPr>
        <w:sectPr w:rsidR="00000000">
          <w:type w:val="continuous"/>
          <w:pgSz w:w="11906" w:h="16838"/>
          <w:pgMar w:top="993" w:right="849" w:bottom="426" w:left="993" w:header="720" w:footer="720" w:gutter="0"/>
          <w:cols w:num="2" w:space="720"/>
        </w:sect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3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0"/>
        <w:gridCol w:w="2980"/>
        <w:gridCol w:w="27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(TRL M</w:t>
            </w:r>
            <w:r>
              <w:rPr>
                <w:rFonts w:ascii="Arial" w:hAnsi="Arial"/>
                <w:sz w:val="16"/>
                <w:u w:val="single"/>
              </w:rPr>
              <w:t>illion)</w:t>
            </w:r>
          </w:p>
        </w:tc>
        <w:tc>
          <w:tcPr>
            <w:tcW w:w="270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</w:p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  <w:p w:rsidR="00000000" w:rsidRDefault="00823BDD">
            <w:pPr>
              <w:rPr>
                <w:rFonts w:ascii="Arial" w:hAnsi="Arial"/>
                <w:sz w:val="16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</w:t>
            </w:r>
          </w:p>
        </w:tc>
        <w:tc>
          <w:tcPr>
            <w:tcW w:w="29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823B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823B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</w:t>
            </w:r>
          </w:p>
        </w:tc>
        <w:tc>
          <w:tcPr>
            <w:tcW w:w="2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823BDD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23BDD">
      <w:pPr>
        <w:jc w:val="both"/>
      </w:pPr>
    </w:p>
    <w:sectPr w:rsidR="00000000">
      <w:type w:val="continuous"/>
      <w:pgSz w:w="11906" w:h="16838"/>
      <w:pgMar w:top="709" w:right="849" w:bottom="4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536A65"/>
    <w:multiLevelType w:val="singleLevel"/>
    <w:tmpl w:val="D98A30CC"/>
    <w:lvl w:ilvl="0">
      <w:start w:val="1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</w:rPr>
    </w:lvl>
  </w:abstractNum>
  <w:abstractNum w:abstractNumId="2" w15:restartNumberingAfterBreak="0">
    <w:nsid w:val="4AF84E4C"/>
    <w:multiLevelType w:val="singleLevel"/>
    <w:tmpl w:val="EC60BAE0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8"/>
      </w:rPr>
    </w:lvl>
  </w:abstractNum>
  <w:abstractNum w:abstractNumId="3" w15:restartNumberingAfterBreak="0">
    <w:nsid w:val="57093C86"/>
    <w:multiLevelType w:val="singleLevel"/>
    <w:tmpl w:val="445023DC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 w:val="0"/>
        <w:i w:val="0"/>
        <w:sz w:val="16"/>
      </w:rPr>
    </w:lvl>
  </w:abstractNum>
  <w:num w:numId="1" w16cid:durableId="1392004114">
    <w:abstractNumId w:val="0"/>
    <w:lvlOverride w:ilvl="0">
      <w:lvl w:ilvl="0">
        <w:start w:val="900"/>
        <w:numFmt w:val="bullet"/>
        <w:lvlText w:val="·"/>
        <w:legacy w:legacy="1" w:legacySpace="120" w:legacyIndent="360"/>
        <w:lvlJc w:val="left"/>
        <w:pPr>
          <w:ind w:left="720" w:hanging="360"/>
        </w:pPr>
      </w:lvl>
    </w:lvlOverride>
  </w:num>
  <w:num w:numId="2" w16cid:durableId="477764806">
    <w:abstractNumId w:val="2"/>
  </w:num>
  <w:num w:numId="3" w16cid:durableId="405038396">
    <w:abstractNumId w:val="3"/>
  </w:num>
  <w:num w:numId="4" w16cid:durableId="1817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BDD"/>
    <w:rsid w:val="0082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F1DC5-1FB3-49A6-8559-0CB5A3B8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VAKIF RISK SERMAYESI YATIRIM ORTAKLIGI ANONIM SIRKETI</vt:lpstr>
    </vt:vector>
  </TitlesOfParts>
  <Company> 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VAKIF RISK SERMAYESI YATIRIM ORTAKLIGI ANONIM SIRKETI</dc:title>
  <dc:subject/>
  <dc:creator>*</dc:creator>
  <cp:keywords/>
  <dc:description/>
  <cp:lastModifiedBy>ozgursheker@gmail.com</cp:lastModifiedBy>
  <cp:revision>2</cp:revision>
  <cp:lastPrinted>2002-03-28T21:35:00Z</cp:lastPrinted>
  <dcterms:created xsi:type="dcterms:W3CDTF">2022-09-01T21:32:00Z</dcterms:created>
  <dcterms:modified xsi:type="dcterms:W3CDTF">2022-09-01T21:32:00Z</dcterms:modified>
</cp:coreProperties>
</file>