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ÇİMBETON HAZIRBETON VE PREFABRİK YAPI ELEMANLARI SANAYİ VE TİCARET A.Ş.</w:t>
            </w: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</w:t>
            </w:r>
            <w:r>
              <w:rPr>
                <w:rFonts w:ascii="Arial" w:hAnsi="Arial"/>
                <w:sz w:val="16"/>
              </w:rPr>
              <w:t>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WALTER MONTEVECCHİ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FRANCESCO CALTAGİRONE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FABİO GERA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MARİO CİLİBERTO 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RİCCARDO NİCOLİNİ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1.770.000.000.000.-TL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</w:t>
            </w: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Trading Market )</w:t>
            </w:r>
          </w:p>
        </w:tc>
        <w:tc>
          <w:tcPr>
            <w:tcW w:w="142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</w:t>
            </w:r>
            <w:r>
              <w:rPr>
                <w:rFonts w:ascii="Arial" w:hAnsi="Arial"/>
                <w:i/>
                <w:sz w:val="16"/>
              </w:rPr>
              <w:t>uantity diference figures of the Company for  the last  two years are  shown below.</w:t>
            </w: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HAZIBETON ( % )</w:t>
            </w:r>
          </w:p>
        </w:tc>
        <w:tc>
          <w:tcPr>
            <w:tcW w:w="1134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1134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18               </w:t>
            </w:r>
          </w:p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4,8 </w:t>
            </w:r>
            <w:r>
              <w:rPr>
                <w:rFonts w:ascii="Arial" w:hAnsi="Arial"/>
                <w:sz w:val="16"/>
              </w:rPr>
              <w:t xml:space="preserve">              </w:t>
            </w:r>
          </w:p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64B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764B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764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764BB">
      <w:pPr>
        <w:rPr>
          <w:rFonts w:ascii="Arial" w:hAnsi="Arial"/>
          <w:sz w:val="16"/>
        </w:rPr>
      </w:pPr>
    </w:p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miktarındaki değişim bilgileri aşağıda gösterilmiştir.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 % )</w:t>
            </w:r>
          </w:p>
        </w:tc>
        <w:tc>
          <w:tcPr>
            <w:tcW w:w="199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COCRETE     ( % )</w:t>
            </w:r>
          </w:p>
        </w:tc>
        <w:tc>
          <w:tcPr>
            <w:tcW w:w="199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18</w:t>
            </w:r>
          </w:p>
        </w:tc>
        <w:tc>
          <w:tcPr>
            <w:tcW w:w="1990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4,8</w:t>
            </w:r>
          </w:p>
        </w:tc>
        <w:tc>
          <w:tcPr>
            <w:tcW w:w="1990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764B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p w:rsidR="00000000" w:rsidRDefault="00B764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  </w:t>
            </w:r>
          </w:p>
        </w:tc>
        <w:tc>
          <w:tcPr>
            <w:tcW w:w="1527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65.044.000.000</w:t>
            </w:r>
          </w:p>
        </w:tc>
        <w:tc>
          <w:tcPr>
            <w:tcW w:w="2269" w:type="dxa"/>
          </w:tcPr>
          <w:p w:rsidR="00000000" w:rsidRDefault="00B764B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39.794</w:t>
            </w:r>
          </w:p>
        </w:tc>
        <w:tc>
          <w:tcPr>
            <w:tcW w:w="2269" w:type="dxa"/>
          </w:tcPr>
          <w:p w:rsidR="00000000" w:rsidRDefault="00B764B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  </w:t>
            </w:r>
          </w:p>
        </w:tc>
        <w:tc>
          <w:tcPr>
            <w:tcW w:w="1527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596.469.663.251</w:t>
            </w:r>
          </w:p>
        </w:tc>
        <w:tc>
          <w:tcPr>
            <w:tcW w:w="2269" w:type="dxa"/>
          </w:tcPr>
          <w:p w:rsidR="00000000" w:rsidRDefault="00B764B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764B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399.634</w:t>
            </w:r>
          </w:p>
        </w:tc>
        <w:tc>
          <w:tcPr>
            <w:tcW w:w="2269" w:type="dxa"/>
          </w:tcPr>
          <w:p w:rsidR="00000000" w:rsidRDefault="00B764B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76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</w:t>
            </w:r>
            <w:r>
              <w:rPr>
                <w:rFonts w:ascii="Arial" w:hAnsi="Arial"/>
                <w:i/>
                <w:sz w:val="16"/>
              </w:rPr>
              <w:t>ts and projects of the Company are given below.</w:t>
            </w: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764B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764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TL)</w:t>
            </w:r>
          </w:p>
        </w:tc>
        <w:tc>
          <w:tcPr>
            <w:tcW w:w="1843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764BB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YOKTUR</w:t>
            </w:r>
          </w:p>
        </w:tc>
        <w:tc>
          <w:tcPr>
            <w:tcW w:w="2043" w:type="dxa"/>
          </w:tcPr>
          <w:p w:rsidR="00000000" w:rsidRDefault="00B764B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B764B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764B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764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233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764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ÇİMENTAŞ T.A.Ş.</w:t>
            </w:r>
          </w:p>
        </w:tc>
        <w:tc>
          <w:tcPr>
            <w:tcW w:w="229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764B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KARS ÇİMENTO A.Ş.</w:t>
            </w:r>
          </w:p>
        </w:tc>
        <w:tc>
          <w:tcPr>
            <w:tcW w:w="229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764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764B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BAKIRÇAY A.Ş.</w:t>
            </w:r>
          </w:p>
        </w:tc>
        <w:tc>
          <w:tcPr>
            <w:tcW w:w="229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764B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764B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4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ATAER A.Ş.</w:t>
            </w:r>
          </w:p>
        </w:tc>
        <w:tc>
          <w:tcPr>
            <w:tcW w:w="2299" w:type="dxa"/>
          </w:tcPr>
          <w:p w:rsidR="00000000" w:rsidRDefault="00B764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764B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0,048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31.03.2004,  are shown below.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</w:t>
            </w:r>
            <w:r>
              <w:rPr>
                <w:rFonts w:ascii="Arial" w:hAnsi="Arial"/>
                <w:sz w:val="16"/>
              </w:rPr>
              <w:t xml:space="preserve">aklarının En Az %10'una Sahip Gerçek ve Tüzel Kişi Ortaklar 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</w:t>
            </w:r>
            <w:r>
              <w:rPr>
                <w:rFonts w:ascii="Arial" w:hAnsi="Arial"/>
                <w:sz w:val="16"/>
              </w:rPr>
              <w:t>dit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</w:t>
            </w:r>
            <w:r>
              <w:rPr>
                <w:rFonts w:ascii="Arial" w:hAnsi="Arial"/>
                <w:sz w:val="16"/>
              </w:rPr>
              <w:t xml:space="preserve">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</w:t>
            </w:r>
            <w:r>
              <w:rPr>
                <w:rFonts w:ascii="Arial" w:hAnsi="Arial"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764B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</w:t>
            </w:r>
            <w:r>
              <w:rPr>
                <w:rFonts w:ascii="Arial" w:hAnsi="Arial"/>
                <w:sz w:val="16"/>
              </w:rPr>
              <w:t>tives of the shareholders in subtitles (A), (B) or (C)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</w:t>
            </w:r>
            <w:r>
              <w:rPr>
                <w:rFonts w:ascii="Arial" w:hAnsi="Arial"/>
                <w:sz w:val="16"/>
              </w:rPr>
              <w:t xml:space="preserve">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</w:t>
            </w:r>
            <w:r>
              <w:rPr>
                <w:rFonts w:ascii="Arial" w:hAnsi="Arial"/>
                <w:sz w:val="16"/>
              </w:rPr>
              <w:t>e Holding, Group or Conglomerate with the shareholders in subtitle (A)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</w:t>
            </w:r>
            <w:r>
              <w:rPr>
                <w:rFonts w:ascii="Arial" w:hAnsi="Arial"/>
                <w:sz w:val="16"/>
              </w:rPr>
              <w:t xml:space="preserve">ım 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271.162.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</w:t>
            </w:r>
          </w:p>
        </w:tc>
      </w:tr>
    </w:tbl>
    <w:p w:rsidR="00000000" w:rsidRDefault="00B764BB">
      <w:pPr>
        <w:ind w:right="-1231"/>
        <w:rPr>
          <w:rFonts w:ascii="Arial" w:hAnsi="Arial"/>
          <w:sz w:val="16"/>
        </w:rPr>
      </w:pPr>
    </w:p>
    <w:p w:rsidR="00000000" w:rsidRDefault="00B764B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4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764B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4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764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4BB"/>
    <w:rsid w:val="00B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FE647-DB69-468B-8A6B-72590FA0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2003-04-24T19:55:00Z</cp:lastPrinted>
  <dcterms:created xsi:type="dcterms:W3CDTF">2022-09-01T21:32:00Z</dcterms:created>
  <dcterms:modified xsi:type="dcterms:W3CDTF">2022-09-01T21:32:00Z</dcterms:modified>
</cp:coreProperties>
</file>