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34FB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FENERBAHÇE SPORTİF HİZMETLER SANAYİ VE TİCARET A.Ş.</w:t>
            </w:r>
          </w:p>
        </w:tc>
      </w:tr>
    </w:tbl>
    <w:p w:rsidR="00000000" w:rsidRDefault="00734F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2410"/>
        <w:gridCol w:w="142"/>
        <w:gridCol w:w="1506"/>
        <w:gridCol w:w="1121"/>
        <w:gridCol w:w="3893"/>
        <w:gridCol w:w="28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10/06/1998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JUNE 10, 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pStyle w:val="Title"/>
              <w:jc w:val="both"/>
              <w:rPr>
                <w:rFonts w:ascii="Arial" w:hAnsi="Arial"/>
                <w:b w:val="0"/>
                <w:caps/>
                <w:sz w:val="16"/>
              </w:rPr>
            </w:pPr>
            <w:r>
              <w:rPr>
                <w:rFonts w:ascii="Arial" w:hAnsi="Arial"/>
                <w:b w:val="0"/>
                <w:caps/>
                <w:sz w:val="16"/>
              </w:rPr>
              <w:t xml:space="preserve">ŞİRKET’İN ANA FAALİYET KONUSU FENERBAHÇE SPOR KULÜBÜ’NE AİT PROFESYONEL FUTBOL TAKIMININ SPORTİF, EĞİTSEL, HUKUKİ </w:t>
            </w:r>
            <w:r>
              <w:rPr>
                <w:rFonts w:ascii="Arial" w:hAnsi="Arial"/>
                <w:b w:val="0"/>
                <w:caps/>
                <w:sz w:val="16"/>
              </w:rPr>
              <w:t>VE EKONOMİK FAALİYETLERİNİ KISMEN VEYA TAMAMEN YÖNETMEKTİR. BU FAALİYETLER, FENERBAHÇE PROFESYONEL FUTBOL TAKIMI MAÇ YAYINLARINDAN, FORMA REKLAMLARINDAN, MAÇ HASILATLARINDAN, REKLAMLARDAN, FENERBAHÇE LOGO VE İSİM HAKKININ KULLANDIRILMASI GİBİ HUSUSLARDAN G</w:t>
            </w:r>
            <w:r>
              <w:rPr>
                <w:rFonts w:ascii="Arial" w:hAnsi="Arial"/>
                <w:b w:val="0"/>
                <w:caps/>
                <w:sz w:val="16"/>
              </w:rPr>
              <w:t xml:space="preserve">ELİR ELDE EDİLMESİNİ İÇERMEKTEDİR. </w:t>
            </w:r>
          </w:p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pStyle w:val="Title"/>
              <w:jc w:val="both"/>
              <w:rPr>
                <w:rFonts w:ascii="Arial" w:hAnsi="Arial"/>
                <w:b w:val="0"/>
                <w:sz w:val="16"/>
              </w:rPr>
            </w:pPr>
            <w:r>
              <w:rPr>
                <w:rFonts w:ascii="Arial" w:hAnsi="Arial"/>
                <w:b w:val="0"/>
                <w:sz w:val="16"/>
              </w:rPr>
              <w:t>THE COMPANY MANAGES PARTLY OR IN TOTAL THE SPORTIVE, EDUCATIONAL, LEGAL ECONOMIC ACTIVITIES OF THE PROFESSIONAL FOOTBALL TEAM OWNED BY THE FENERBAHÇE SPORTS CLUB. THESE ACTIVITIES INCLUDE THE MANA</w:t>
            </w:r>
            <w:r>
              <w:rPr>
                <w:rFonts w:ascii="Arial" w:hAnsi="Arial"/>
                <w:b w:val="0"/>
                <w:sz w:val="16"/>
              </w:rPr>
              <w:t>GEMENT AND MARKETING OF THE FENERBAHÇE BRAND NAME AND RIGHTS; GENERATION OF INCOME FROM SPONSORSHIP AGREEMENTS, BROADCASTING RIGHTS, STADIUM AND ADVERTISING ACTIVITIES.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Fenerbahçe Şükrü Saraçoğlu Stadı, Maraton Girişi, Kızıltoprak Kadıköy İ</w:t>
            </w:r>
            <w:r>
              <w:rPr>
                <w:rFonts w:ascii="Arial" w:hAnsi="Arial"/>
                <w:caps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NİMET ARZU GÜNDOĞDU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Aziz YILDIRIM</w:t>
            </w:r>
          </w:p>
          <w:p w:rsidR="00000000" w:rsidRDefault="00734FB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Nihat  ÖZDEMİR</w:t>
            </w:r>
          </w:p>
          <w:p w:rsidR="00000000" w:rsidRDefault="00734FB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Osman  YALÇIN</w:t>
            </w:r>
          </w:p>
          <w:p w:rsidR="00000000" w:rsidRDefault="00734FB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Osman Murat ÖZAYDINLI</w:t>
            </w:r>
          </w:p>
          <w:p w:rsidR="00000000" w:rsidRDefault="00734FB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Mahmut  Nedim USLU</w:t>
            </w:r>
          </w:p>
          <w:p w:rsidR="00000000" w:rsidRDefault="00734FB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Şahin Zeynep SABANCI </w:t>
            </w:r>
          </w:p>
          <w:p w:rsidR="00000000" w:rsidRDefault="00734FB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Nihat ÖZBAĞI  </w:t>
            </w:r>
          </w:p>
          <w:p w:rsidR="00000000" w:rsidRDefault="00734FB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Mithat </w:t>
            </w:r>
            <w:r>
              <w:rPr>
                <w:rFonts w:ascii="Arial" w:hAnsi="Arial"/>
                <w:caps/>
                <w:color w:val="000000"/>
                <w:sz w:val="16"/>
              </w:rPr>
              <w:t>YENİGÜN</w:t>
            </w:r>
          </w:p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Vedat OLCAY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0216 449 56 68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0216 449 56 74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8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0" w:type="dxa"/>
          <w:cantSplit/>
        </w:trPr>
        <w:tc>
          <w:tcPr>
            <w:tcW w:w="4058" w:type="dxa"/>
            <w:gridSpan w:val="3"/>
          </w:tcPr>
          <w:p w:rsidR="00000000" w:rsidRDefault="00734F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elde ettiği gelirlerin detayı aşağıdadır.</w:t>
            </w:r>
          </w:p>
        </w:tc>
        <w:tc>
          <w:tcPr>
            <w:tcW w:w="1121" w:type="dxa"/>
          </w:tcPr>
          <w:p w:rsidR="00000000" w:rsidRDefault="00734F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  <w:gridSpan w:val="2"/>
          </w:tcPr>
          <w:p w:rsidR="00000000" w:rsidRDefault="00734F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734FB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5"/>
        <w:gridCol w:w="1276"/>
        <w:gridCol w:w="1108"/>
        <w:gridCol w:w="158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3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Gelirler /Incomes </w:t>
            </w:r>
          </w:p>
          <w:p w:rsidR="00000000" w:rsidRDefault="0073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28.02.2003 (9 Aylık)</w:t>
            </w:r>
          </w:p>
        </w:tc>
        <w:tc>
          <w:tcPr>
            <w:tcW w:w="1108" w:type="dxa"/>
          </w:tcPr>
          <w:p w:rsidR="00000000" w:rsidRDefault="0073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73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585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28.02.2004 (9 Aylık)</w:t>
            </w:r>
          </w:p>
        </w:tc>
        <w:tc>
          <w:tcPr>
            <w:tcW w:w="1276" w:type="dxa"/>
          </w:tcPr>
          <w:p w:rsidR="00000000" w:rsidRDefault="0073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73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3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Süper Lig Yayın Gelirleri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108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85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3.117.665.-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3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Stadyum Gelirleri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87.987.-</w:t>
            </w:r>
          </w:p>
        </w:tc>
        <w:tc>
          <w:tcPr>
            <w:tcW w:w="1108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85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87.333.-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3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 ve Reklam Gelirleri (FBTV)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226.445.-</w:t>
            </w:r>
          </w:p>
        </w:tc>
        <w:tc>
          <w:tcPr>
            <w:tcW w:w="1108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85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3.214.351.-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3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İsim Hakkı ile İlgili Gelirler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108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85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989.021.-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3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Perfo</w:t>
            </w:r>
            <w:r>
              <w:rPr>
                <w:rFonts w:ascii="Arial" w:hAnsi="Arial"/>
                <w:sz w:val="16"/>
              </w:rPr>
              <w:t>rmans Gelirleri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  <w:tc>
          <w:tcPr>
            <w:tcW w:w="1108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85" w:type="dxa"/>
          </w:tcPr>
          <w:p w:rsidR="00000000" w:rsidRDefault="00734FB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-------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3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Gelirler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3.176.071.-</w:t>
            </w:r>
          </w:p>
        </w:tc>
        <w:tc>
          <w:tcPr>
            <w:tcW w:w="1108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91</w:t>
            </w:r>
          </w:p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85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34.989.-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</w:t>
            </w:r>
          </w:p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000000" w:rsidRDefault="00734FB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3.490.503.-</w:t>
            </w:r>
          </w:p>
        </w:tc>
        <w:tc>
          <w:tcPr>
            <w:tcW w:w="1108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585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7.443.357.-</w:t>
            </w:r>
          </w:p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6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734FBE">
      <w:pPr>
        <w:rPr>
          <w:rFonts w:ascii="Arial" w:hAnsi="Arial"/>
          <w:sz w:val="16"/>
        </w:rPr>
      </w:pPr>
    </w:p>
    <w:p w:rsidR="00000000" w:rsidRDefault="00734FB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734FB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58"/>
        <w:gridCol w:w="1121"/>
        <w:gridCol w:w="41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58" w:type="dxa"/>
          </w:tcPr>
          <w:p w:rsidR="00000000" w:rsidRDefault="00734F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yılda oluşan giderlerinin detayı aşağıdadır.</w:t>
            </w:r>
          </w:p>
        </w:tc>
        <w:tc>
          <w:tcPr>
            <w:tcW w:w="1121" w:type="dxa"/>
          </w:tcPr>
          <w:p w:rsidR="00000000" w:rsidRDefault="00734F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81" w:type="dxa"/>
          </w:tcPr>
          <w:p w:rsidR="00000000" w:rsidRDefault="00734F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expenses of the Comapany for the last two years are shown b</w:t>
            </w:r>
            <w:r>
              <w:rPr>
                <w:rFonts w:ascii="Arial" w:hAnsi="Arial"/>
                <w:i/>
                <w:sz w:val="16"/>
              </w:rPr>
              <w:t>elow</w:t>
            </w:r>
          </w:p>
        </w:tc>
      </w:tr>
    </w:tbl>
    <w:p w:rsidR="00000000" w:rsidRDefault="00734FB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37"/>
        <w:gridCol w:w="1274"/>
        <w:gridCol w:w="1134"/>
        <w:gridCol w:w="1561"/>
        <w:gridCol w:w="12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3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Giderler  / Expenses</w:t>
            </w:r>
          </w:p>
          <w:p w:rsidR="00000000" w:rsidRDefault="0073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(USD)</w:t>
            </w:r>
          </w:p>
        </w:tc>
        <w:tc>
          <w:tcPr>
            <w:tcW w:w="1274" w:type="dxa"/>
          </w:tcPr>
          <w:p w:rsidR="00000000" w:rsidRDefault="0073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  <w:tc>
          <w:tcPr>
            <w:tcW w:w="1134" w:type="dxa"/>
          </w:tcPr>
          <w:p w:rsidR="00000000" w:rsidRDefault="0073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Oran/ </w:t>
            </w:r>
          </w:p>
          <w:p w:rsidR="00000000" w:rsidRDefault="0073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61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2003</w:t>
            </w:r>
          </w:p>
        </w:tc>
        <w:tc>
          <w:tcPr>
            <w:tcW w:w="1274" w:type="dxa"/>
          </w:tcPr>
          <w:p w:rsidR="00000000" w:rsidRDefault="0073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Oran / </w:t>
            </w:r>
          </w:p>
          <w:p w:rsidR="00000000" w:rsidRDefault="00734FB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3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Futbol Takımı Kira Gideri</w:t>
            </w:r>
          </w:p>
        </w:tc>
        <w:tc>
          <w:tcPr>
            <w:tcW w:w="1274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1134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61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1274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34FB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Lisans Giderleri</w:t>
            </w:r>
          </w:p>
        </w:tc>
        <w:tc>
          <w:tcPr>
            <w:tcW w:w="1274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48.345.-</w:t>
            </w:r>
          </w:p>
        </w:tc>
        <w:tc>
          <w:tcPr>
            <w:tcW w:w="1134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561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133.150.-</w:t>
            </w:r>
          </w:p>
        </w:tc>
        <w:tc>
          <w:tcPr>
            <w:tcW w:w="1274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34FBE">
            <w:pPr>
              <w:pStyle w:val="BodyText3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Genel Yönetim Giderleri</w:t>
            </w:r>
          </w:p>
        </w:tc>
        <w:tc>
          <w:tcPr>
            <w:tcW w:w="1274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154.404.-</w:t>
            </w:r>
          </w:p>
        </w:tc>
        <w:tc>
          <w:tcPr>
            <w:tcW w:w="1134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561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612.842.-</w:t>
            </w:r>
          </w:p>
        </w:tc>
        <w:tc>
          <w:tcPr>
            <w:tcW w:w="1274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34FBE">
            <w:pPr>
              <w:pStyle w:val="BodyText3"/>
              <w:rPr>
                <w:sz w:val="16"/>
                <w:lang w:val="de-DE"/>
              </w:rPr>
            </w:pPr>
            <w:r>
              <w:rPr>
                <w:color w:val="auto"/>
                <w:sz w:val="16"/>
              </w:rPr>
              <w:t>Diğer Giderler</w:t>
            </w:r>
          </w:p>
        </w:tc>
        <w:tc>
          <w:tcPr>
            <w:tcW w:w="1274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2.429.190.-</w:t>
            </w:r>
          </w:p>
        </w:tc>
        <w:tc>
          <w:tcPr>
            <w:tcW w:w="1134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561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2.104.073.-</w:t>
            </w:r>
          </w:p>
        </w:tc>
        <w:tc>
          <w:tcPr>
            <w:tcW w:w="1274" w:type="dxa"/>
          </w:tcPr>
          <w:p w:rsidR="00000000" w:rsidRDefault="00734FB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37" w:type="dxa"/>
          </w:tcPr>
          <w:p w:rsidR="00000000" w:rsidRDefault="00734FB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</w:t>
            </w:r>
            <w:r>
              <w:rPr>
                <w:rFonts w:ascii="Arial" w:hAnsi="Arial"/>
                <w:b/>
                <w:sz w:val="16"/>
              </w:rPr>
              <w:t>lam</w:t>
            </w:r>
          </w:p>
        </w:tc>
        <w:tc>
          <w:tcPr>
            <w:tcW w:w="1274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2.631.963.-</w:t>
            </w:r>
          </w:p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561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2.850.065.-</w:t>
            </w:r>
          </w:p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74" w:type="dxa"/>
          </w:tcPr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  <w:p w:rsidR="00000000" w:rsidRDefault="00734FBE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734FBE">
      <w:pPr>
        <w:rPr>
          <w:rFonts w:ascii="Arial" w:hAnsi="Arial"/>
          <w:sz w:val="16"/>
        </w:rPr>
      </w:pPr>
    </w:p>
    <w:p w:rsidR="00000000" w:rsidRDefault="00734FB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34F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34FB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34F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Company’s are given below.</w:t>
            </w:r>
          </w:p>
        </w:tc>
      </w:tr>
    </w:tbl>
    <w:p w:rsidR="00000000" w:rsidRDefault="00734FB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4FB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34F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34F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34F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</w:t>
            </w:r>
            <w:r>
              <w:rPr>
                <w:rFonts w:ascii="Arial" w:hAnsi="Arial"/>
                <w:b/>
                <w:color w:val="000000"/>
                <w:sz w:val="16"/>
              </w:rPr>
              <w:t>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34F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34F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34F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4FB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34F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34F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34F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4FB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34F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34F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34F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4FB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34F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34F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34F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34FB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34FB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34FB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34FB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34FB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4F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</w:t>
            </w:r>
            <w:r>
              <w:rPr>
                <w:rFonts w:ascii="Arial" w:hAnsi="Arial"/>
                <w:sz w:val="16"/>
              </w:rPr>
              <w:t xml:space="preserve">payı aşağıda gösterilmektedir. </w:t>
            </w:r>
          </w:p>
        </w:tc>
        <w:tc>
          <w:tcPr>
            <w:tcW w:w="1134" w:type="dxa"/>
          </w:tcPr>
          <w:p w:rsidR="00000000" w:rsidRDefault="00734F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4F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34FB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34F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34F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4FB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34F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34F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34F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734F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34FB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734F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34FBE">
      <w:pPr>
        <w:rPr>
          <w:rFonts w:ascii="Arial" w:hAnsi="Arial"/>
          <w:color w:val="FF0000"/>
          <w:sz w:val="16"/>
        </w:rPr>
      </w:pPr>
    </w:p>
    <w:p w:rsidR="00000000" w:rsidRDefault="00734FB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34FB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</w:t>
            </w:r>
            <w:r>
              <w:rPr>
                <w:rFonts w:ascii="Arial" w:hAnsi="Arial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34FB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34FB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34FB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4FB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34F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 TL)</w:t>
            </w:r>
          </w:p>
        </w:tc>
        <w:tc>
          <w:tcPr>
            <w:tcW w:w="2410" w:type="dxa"/>
          </w:tcPr>
          <w:p w:rsidR="00000000" w:rsidRDefault="00734F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34FB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34F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)</w:t>
            </w:r>
          </w:p>
        </w:tc>
        <w:tc>
          <w:tcPr>
            <w:tcW w:w="2410" w:type="dxa"/>
          </w:tcPr>
          <w:p w:rsidR="00000000" w:rsidRDefault="00734FB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34FB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FENERBAHÇE</w:t>
            </w:r>
            <w:r>
              <w:rPr>
                <w:rFonts w:ascii="Arial" w:hAnsi="Arial"/>
                <w:color w:val="000000"/>
                <w:sz w:val="16"/>
              </w:rPr>
              <w:t xml:space="preserve"> SPOR KULÜBÜ</w:t>
            </w:r>
          </w:p>
        </w:tc>
        <w:tc>
          <w:tcPr>
            <w:tcW w:w="1892" w:type="dxa"/>
          </w:tcPr>
          <w:p w:rsidR="00000000" w:rsidRDefault="00734F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21.249.999.990.000.-</w:t>
            </w:r>
          </w:p>
        </w:tc>
        <w:tc>
          <w:tcPr>
            <w:tcW w:w="2410" w:type="dxa"/>
          </w:tcPr>
          <w:p w:rsidR="00000000" w:rsidRDefault="00734FB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84.9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YILDIRIM</w:t>
            </w:r>
          </w:p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ÖZDEMİR</w:t>
            </w:r>
          </w:p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ZEYNEP SABANCI</w:t>
            </w:r>
          </w:p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YENİGÜN</w:t>
            </w:r>
          </w:p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MURAT ÖZAYDINLI</w:t>
            </w:r>
          </w:p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VEDAT OLCAY</w:t>
            </w:r>
          </w:p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ÖZBAĞI</w:t>
            </w:r>
          </w:p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NEDİM USLU</w:t>
            </w:r>
          </w:p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YALÇIN</w:t>
            </w:r>
          </w:p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ALAEDDİN YILDIRIM</w:t>
            </w:r>
          </w:p>
        </w:tc>
        <w:tc>
          <w:tcPr>
            <w:tcW w:w="1892" w:type="dxa"/>
          </w:tcPr>
          <w:p w:rsidR="00000000" w:rsidRDefault="00734F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1.000.-</w:t>
            </w:r>
          </w:p>
          <w:p w:rsidR="00000000" w:rsidRDefault="00734F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1.000.-</w:t>
            </w:r>
          </w:p>
          <w:p w:rsidR="00000000" w:rsidRDefault="00734F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1.000.-</w:t>
            </w:r>
          </w:p>
          <w:p w:rsidR="00000000" w:rsidRDefault="00734F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1.000.-</w:t>
            </w:r>
          </w:p>
          <w:p w:rsidR="00000000" w:rsidRDefault="00734F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1.000.-</w:t>
            </w:r>
          </w:p>
          <w:p w:rsidR="00000000" w:rsidRDefault="00734F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1.000.-</w:t>
            </w:r>
          </w:p>
          <w:p w:rsidR="00000000" w:rsidRDefault="00734F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1.000.-</w:t>
            </w:r>
          </w:p>
          <w:p w:rsidR="00000000" w:rsidRDefault="00734F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1.000.-</w:t>
            </w:r>
          </w:p>
          <w:p w:rsidR="00000000" w:rsidRDefault="00734F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1.000.-</w:t>
            </w:r>
          </w:p>
          <w:p w:rsidR="00000000" w:rsidRDefault="00734F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1.000.-               </w:t>
            </w:r>
          </w:p>
        </w:tc>
        <w:tc>
          <w:tcPr>
            <w:tcW w:w="2410" w:type="dxa"/>
          </w:tcPr>
          <w:p w:rsidR="00000000" w:rsidRDefault="00734F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734F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734F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734F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734F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734F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734F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734F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734F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  <w:p w:rsidR="00000000" w:rsidRDefault="00734F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:rsidR="00000000" w:rsidRDefault="00734FB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3.750.000.000.000.-</w:t>
            </w:r>
          </w:p>
        </w:tc>
        <w:tc>
          <w:tcPr>
            <w:tcW w:w="2410" w:type="dxa"/>
          </w:tcPr>
          <w:p w:rsidR="00000000" w:rsidRDefault="00734FBE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4FB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34FB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734FB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34FBE">
            <w:pPr>
              <w:pStyle w:val="Heading3"/>
            </w:pPr>
            <w:r>
              <w:t>TOPLAM</w:t>
            </w:r>
          </w:p>
        </w:tc>
        <w:tc>
          <w:tcPr>
            <w:tcW w:w="1892" w:type="dxa"/>
          </w:tcPr>
          <w:p w:rsidR="00000000" w:rsidRDefault="00734FB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25.000.000.000.000.-</w:t>
            </w:r>
          </w:p>
        </w:tc>
        <w:tc>
          <w:tcPr>
            <w:tcW w:w="2410" w:type="dxa"/>
          </w:tcPr>
          <w:p w:rsidR="00000000" w:rsidRDefault="00734FBE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100</w:t>
            </w:r>
          </w:p>
        </w:tc>
      </w:tr>
    </w:tbl>
    <w:p w:rsidR="00000000" w:rsidRDefault="00734FBE">
      <w:pPr>
        <w:jc w:val="both"/>
        <w:rPr>
          <w:rFonts w:ascii="Arial" w:hAnsi="Arial"/>
          <w:sz w:val="16"/>
        </w:rPr>
      </w:pPr>
    </w:p>
    <w:p w:rsidR="00000000" w:rsidRDefault="00734FBE">
      <w:pPr>
        <w:jc w:val="both"/>
        <w:rPr>
          <w:rFonts w:ascii="Arial" w:hAnsi="Arial"/>
          <w:sz w:val="16"/>
        </w:rPr>
      </w:pPr>
    </w:p>
    <w:p w:rsidR="00000000" w:rsidRDefault="00734FBE">
      <w:pPr>
        <w:jc w:val="both"/>
        <w:rPr>
          <w:rFonts w:ascii="Arial" w:hAnsi="Arial"/>
          <w:sz w:val="16"/>
        </w:rPr>
      </w:pPr>
    </w:p>
    <w:p w:rsidR="00000000" w:rsidRDefault="00734FBE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74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4FBE"/>
    <w:rsid w:val="0073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82BE4-6222-4BE5-9180-D1C74D95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color w:val="FF0000"/>
      <w:sz w:val="18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lang w:val="en-AU"/>
    </w:rPr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AKCANSA CIM.SAN.VE TIC.AS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Talat KAYNAR</dc:creator>
  <cp:keywords/>
  <dc:description/>
  <cp:lastModifiedBy>ozgursheker@gmail.com</cp:lastModifiedBy>
  <cp:revision>2</cp:revision>
  <cp:lastPrinted>2004-05-25T20:05:00Z</cp:lastPrinted>
  <dcterms:created xsi:type="dcterms:W3CDTF">2022-09-01T21:32:00Z</dcterms:created>
  <dcterms:modified xsi:type="dcterms:W3CDTF">2022-09-01T21:32:00Z</dcterms:modified>
</cp:coreProperties>
</file>