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4089C">
            <w:pPr>
              <w:pStyle w:val="Heading2"/>
            </w:pPr>
            <w:r>
              <w:t>İHLAS GAYRİMENKUL YATIRIM ORTAKLIĞI A.Ş.</w:t>
            </w:r>
          </w:p>
        </w:tc>
      </w:tr>
    </w:tbl>
    <w:p w:rsidR="00000000" w:rsidRDefault="003408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89C">
            <w:pPr>
              <w:pStyle w:val="BalonMetni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23/12/1997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89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89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GAYRİMENKUL YATIRIM ORTAKLIĞI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89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89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ŞAŞMAZ PLAZA, K.12, D.25, 34742, KOZYATAĞI, KADIKÖY-İSTANBUL.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89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89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M. HALUK SUR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89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89C">
            <w:pPr>
              <w:tabs>
                <w:tab w:val="left" w:pos="2096"/>
              </w:tabs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 HALUK SUR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89C">
            <w:pPr>
              <w:tabs>
                <w:tab w:val="left" w:pos="2096"/>
              </w:tabs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IŞIK GÖKKAYA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89C">
            <w:pPr>
              <w:tabs>
                <w:tab w:val="left" w:pos="2096"/>
              </w:tabs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 MURAT AKGİRAY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89C">
            <w:pPr>
              <w:tabs>
                <w:tab w:val="left" w:pos="2096"/>
              </w:tabs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MUSTAFA R. SELÇUK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89C">
            <w:pPr>
              <w:tabs>
                <w:tab w:val="left" w:pos="2096"/>
              </w:tabs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CANAN BAŞARAN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89C">
            <w:pPr>
              <w:tabs>
                <w:tab w:val="left" w:pos="2096"/>
              </w:tabs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H. FEHİM ÜÇIŞIK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89C">
            <w:pPr>
              <w:tabs>
                <w:tab w:val="left" w:pos="2096"/>
              </w:tabs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 GALİP EROĞLU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89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89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90 (216) 464 08 60-65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89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89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90 (216) 464 08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89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89C">
            <w:pPr>
              <w:spacing w:before="40" w:after="40"/>
              <w:rPr>
                <w:rFonts w:ascii="Arial" w:hAnsi="Arial"/>
                <w:color w:val="000000"/>
                <w:sz w:val="16"/>
                <w:highlight w:val="magenta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89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89C">
            <w:pPr>
              <w:pStyle w:val="Heading1"/>
              <w:spacing w:before="40" w:after="4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35.000.000.000.000.-TL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89C">
            <w:pPr>
              <w:spacing w:before="40" w:after="40"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89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22.108.353.300.000.-TL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89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89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4089C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89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4089C">
      <w:pPr>
        <w:rPr>
          <w:rFonts w:ascii="Arial" w:hAnsi="Arial"/>
          <w:sz w:val="16"/>
        </w:rPr>
      </w:pPr>
    </w:p>
    <w:p w:rsidR="00000000" w:rsidRDefault="0034089C">
      <w:pPr>
        <w:rPr>
          <w:rFonts w:ascii="Arial" w:hAnsi="Arial"/>
          <w:sz w:val="16"/>
        </w:rPr>
        <w:sectPr w:rsidR="00000000">
          <w:pgSz w:w="11907" w:h="16840" w:code="9"/>
          <w:pgMar w:top="1418" w:right="1418" w:bottom="1418" w:left="1418" w:header="720" w:footer="720" w:gutter="0"/>
          <w:paperSrc w:first="2" w:other="2"/>
          <w:cols w:space="720"/>
          <w:noEndnote/>
        </w:sectPr>
      </w:pPr>
    </w:p>
    <w:p w:rsidR="00000000" w:rsidRDefault="0034089C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6685"/>
        <w:gridCol w:w="1134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85" w:type="dxa"/>
          </w:tcPr>
          <w:p w:rsidR="00000000" w:rsidRDefault="003408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31.12.2003 tarihi itibariyle portföyünde bulunan menkul kıymetlerin  sektörel dağılımı aşağıda verilmiştir.</w:t>
            </w:r>
          </w:p>
        </w:tc>
        <w:tc>
          <w:tcPr>
            <w:tcW w:w="1134" w:type="dxa"/>
          </w:tcPr>
          <w:p w:rsidR="00000000" w:rsidRDefault="003408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6662" w:type="dxa"/>
          </w:tcPr>
          <w:p w:rsidR="00000000" w:rsidRDefault="003408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31.12.2003 is shown below.</w:t>
            </w:r>
          </w:p>
        </w:tc>
      </w:tr>
    </w:tbl>
    <w:p w:rsidR="00000000" w:rsidRDefault="0034089C">
      <w:pPr>
        <w:rPr>
          <w:rFonts w:ascii="Arial" w:hAnsi="Arial"/>
          <w:sz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9"/>
        <w:gridCol w:w="3828"/>
        <w:gridCol w:w="1275"/>
        <w:gridCol w:w="1134"/>
        <w:gridCol w:w="1134"/>
        <w:gridCol w:w="1560"/>
        <w:gridCol w:w="850"/>
        <w:gridCol w:w="1276"/>
        <w:gridCol w:w="992"/>
        <w:gridCol w:w="112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PORTFÖYDE YER ALAN VARLIKLARIN TÜRÜ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TANITIM BİLGİLERİ - YERİ - ALANI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ALIŞ MALİYETİ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SATIN ALMA TARİHİ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EKSPERTİZ RAPORU TARİHİ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EKSPERTİZ / MENKUL KIYMET RAYİÇ DEĞERİ 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BAKİYE BORÇ II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III=I-II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İÇİ ORANLAR (%)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VARLIK PORTFÖY ORANI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TYPES OF REAL ESTATE IN THE PORTFOLIO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D</w:t>
            </w:r>
            <w:r>
              <w:rPr>
                <w:rFonts w:ascii="Arial" w:hAnsi="Arial"/>
                <w:b/>
                <w:sz w:val="16"/>
                <w:lang w:val="en-US"/>
              </w:rPr>
              <w:t>ESCRIPTION – LOCATION – SQUAREMETRES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PURCHASE COST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DATE OF PURCHASE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 xml:space="preserve">DATE OF EXPERTISE REPORT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(I) EXPERTISE / MARKETABLE SECURITY VALUE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(II) BALANCE OF DEBT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 xml:space="preserve">(II-I) PORTFOLIO VALUE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GROUP RATIOS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PORTFOLIO RATIOS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hAnsi="Arial"/>
                <w:b/>
                <w:sz w:val="16"/>
                <w:lang w:val="en-US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hAnsi="Arial"/>
                <w:b/>
                <w:sz w:val="16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Million TL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Million TL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Million TL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Million</w:t>
            </w:r>
            <w:r>
              <w:rPr>
                <w:rFonts w:ascii="Arial" w:hAnsi="Arial"/>
                <w:sz w:val="16"/>
                <w:lang w:val="en-US"/>
              </w:rPr>
              <w:t xml:space="preserve"> TL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(%)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right="57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 - GAYRİMENKULLER / (REAL ESTATES OWNED) (1)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16.464.952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12.408.814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11.172.856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52,10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Binalar - İş Yerleri / (Business Centers)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/ Yenibosna'da İhlas Plaza'da 3.681 m</w:t>
            </w:r>
            <w:r>
              <w:rPr>
                <w:rFonts w:ascii="Arial" w:hAnsi="Arial"/>
                <w:sz w:val="16"/>
                <w:vertAlign w:val="superscript"/>
              </w:rPr>
              <w:t>2</w:t>
            </w:r>
            <w:r>
              <w:rPr>
                <w:rFonts w:ascii="Arial" w:hAnsi="Arial"/>
                <w:sz w:val="16"/>
              </w:rPr>
              <w:t xml:space="preserve"> zemin ve asma kat iş yeri / (3,681 sqm Ground Floor and Mezzanine</w:t>
            </w:r>
            <w:r>
              <w:rPr>
                <w:rFonts w:ascii="Arial" w:hAnsi="Arial"/>
                <w:sz w:val="16"/>
              </w:rPr>
              <w:t xml:space="preserve"> Office Space in Ihlas Plaza in Yenibosna)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13.369.486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06.04.2001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15.12.2003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7.180.000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7.180.000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64,3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33,48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Gayrimenkul Projeleri / (Real Estate Projects)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/ Çekmeköy'de 20 villalık Park Konaklar Projesi / (Park Konaklar Project in Cekmeköy co</w:t>
            </w:r>
            <w:r>
              <w:rPr>
                <w:rFonts w:ascii="Arial" w:hAnsi="Arial"/>
                <w:sz w:val="16"/>
              </w:rPr>
              <w:t>nsisting of 20 Villas) (**)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3.095.466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20.07.2000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13.12.2003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5.228.814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3.992.856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35,7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18,62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 - MÜLKİYETE GEÇİRİLMEMİŞ VARLIKLAR / (REAL ESTATES NOT OWNED) (2)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13.580.700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4.881.630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22,76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Gayrimenkul Proje Avansları / </w:t>
            </w:r>
          </w:p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(Real Estate Pr</w:t>
            </w:r>
            <w:r>
              <w:rPr>
                <w:rFonts w:ascii="Arial" w:hAnsi="Arial"/>
                <w:sz w:val="16"/>
              </w:rPr>
              <w:t>oject Advances)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Yalova / Armutlu'da Armutlu Tatil Köyü Sitesi'nde 60 adet daire (1,320 devremülk) 4. Blok / (60 Apartments in 4th Block of Armutlu Holiday Village in Yalova (1,320 Time-shares))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18.11.2003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9.840.000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2.872.795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58,8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13,40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Yalova / A</w:t>
            </w:r>
            <w:r>
              <w:rPr>
                <w:rFonts w:ascii="Arial" w:hAnsi="Arial"/>
                <w:sz w:val="16"/>
              </w:rPr>
              <w:t>rmutlu'da Armutlu Tatil Köyü Sitesi'nde 36 adet daire (792 devremülk) 1. Blok / (36 Apartments in 1st Block of Armutlu Holiday Village in Yalova (792 Time-shares))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18.11.2003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3.740.700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2.008.835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41,2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9,37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right="57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 - MENKUL KIYMETLER / (MARKETABLE SECURIT</w:t>
            </w:r>
            <w:r>
              <w:rPr>
                <w:rFonts w:ascii="Arial" w:hAnsi="Arial"/>
                <w:b/>
                <w:sz w:val="16"/>
              </w:rPr>
              <w:t>IES) (3)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5.392.064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25,14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GM Sertifikası / (Real Estate Certificate)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GM Dayalı VDMK / (Real Estate Backed Securities)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Hisse Senedi / (Common Stocks)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Hazine Bonosu - Devlet Tahvili / (Trea</w:t>
            </w:r>
            <w:r>
              <w:rPr>
                <w:rFonts w:ascii="Arial" w:hAnsi="Arial"/>
                <w:sz w:val="16"/>
              </w:rPr>
              <w:t>sury Bonds, Bills and Notes)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Yatırım Fonları / (Investment Funds)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5.392.064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100,0 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25,14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Ters Repo / (Reverse Repo)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 = A + B + C : TOPLAM PORTFÖY DEĞERİ / (TOTAL PORTFOLIO VALUE)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21.446.550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34089C">
            <w:pPr>
              <w:ind w:left="57"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100,00 </w:t>
            </w:r>
          </w:p>
        </w:tc>
      </w:tr>
    </w:tbl>
    <w:p w:rsidR="00000000" w:rsidRDefault="0034089C">
      <w:pPr>
        <w:jc w:val="center"/>
        <w:rPr>
          <w:rFonts w:ascii="Arial" w:hAnsi="Arial"/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60"/>
        <w:gridCol w:w="850"/>
        <w:gridCol w:w="992"/>
        <w:gridCol w:w="1276"/>
        <w:gridCol w:w="2693"/>
        <w:gridCol w:w="453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60" w:type="dxa"/>
            <w:shd w:val="clear" w:color="auto" w:fill="C0C0C0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eastAsia="Arial Unicode MS" w:hAnsi="Arial"/>
                <w:b/>
                <w:sz w:val="16"/>
              </w:rPr>
              <w:t>TOPL</w:t>
            </w:r>
            <w:r>
              <w:rPr>
                <w:rFonts w:ascii="Arial" w:eastAsia="Arial Unicode MS" w:hAnsi="Arial"/>
                <w:b/>
                <w:sz w:val="16"/>
              </w:rPr>
              <w:t>AM PORTFÖY DEĞERLERİ / (TOTAL PORTFOLIO VALUE)</w:t>
            </w:r>
          </w:p>
        </w:tc>
        <w:tc>
          <w:tcPr>
            <w:tcW w:w="850" w:type="dxa"/>
            <w:shd w:val="clear" w:color="auto" w:fill="C0C0C0"/>
            <w:vAlign w:val="center"/>
          </w:tcPr>
          <w:p w:rsidR="00000000" w:rsidRDefault="0034089C">
            <w:pPr>
              <w:ind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21.446.550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Million TL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D=A+B+C</w:t>
            </w:r>
          </w:p>
        </w:tc>
        <w:tc>
          <w:tcPr>
            <w:tcW w:w="7224" w:type="dxa"/>
            <w:gridSpan w:val="2"/>
            <w:shd w:val="clear" w:color="auto" w:fill="C0C0C0"/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eastAsia="Arial Unicode MS" w:hAnsi="Arial"/>
                <w:b/>
                <w:sz w:val="16"/>
              </w:rPr>
              <w:t>DİĞER BİLGİLER / (OTHER INFORMATION)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60" w:type="dxa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Hazır Değerler / (Liquid Assets)</w:t>
            </w:r>
          </w:p>
        </w:tc>
        <w:tc>
          <w:tcPr>
            <w:tcW w:w="850" w:type="dxa"/>
            <w:vAlign w:val="center"/>
          </w:tcPr>
          <w:p w:rsidR="00000000" w:rsidRDefault="0034089C">
            <w:pPr>
              <w:ind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470.809</w:t>
            </w:r>
          </w:p>
        </w:tc>
        <w:tc>
          <w:tcPr>
            <w:tcW w:w="992" w:type="dxa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Million TL</w:t>
            </w:r>
          </w:p>
        </w:tc>
        <w:tc>
          <w:tcPr>
            <w:tcW w:w="1276" w:type="dxa"/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E</w:t>
            </w:r>
          </w:p>
        </w:tc>
        <w:tc>
          <w:tcPr>
            <w:tcW w:w="2693" w:type="dxa"/>
            <w:vMerge w:val="restart"/>
            <w:shd w:val="clear" w:color="auto" w:fill="C0C0C0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eastAsia="Arial Unicode MS" w:hAnsi="Arial"/>
                <w:b/>
                <w:sz w:val="16"/>
              </w:rPr>
              <w:t>Alınan Krediler / (Credits Used)</w:t>
            </w:r>
          </w:p>
        </w:tc>
        <w:tc>
          <w:tcPr>
            <w:tcW w:w="4531" w:type="dxa"/>
            <w:vMerge w:val="restart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Araç alımı için 55.718 Euro’luk finansman kredisi ku</w:t>
            </w:r>
            <w:r>
              <w:rPr>
                <w:rFonts w:ascii="Arial" w:eastAsia="Arial Unicode MS" w:hAnsi="Arial"/>
                <w:sz w:val="16"/>
              </w:rPr>
              <w:t>llanılmıştır. / (A credit for 55.718 Euros is used for financing the purchase of vehicle.)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60" w:type="dxa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Alacaklar (Tic. + Diğer) / (Accounts Receivable (Trade + Other))</w:t>
            </w:r>
          </w:p>
        </w:tc>
        <w:tc>
          <w:tcPr>
            <w:tcW w:w="850" w:type="dxa"/>
            <w:vAlign w:val="center"/>
          </w:tcPr>
          <w:p w:rsidR="00000000" w:rsidRDefault="0034089C">
            <w:pPr>
              <w:ind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20.102</w:t>
            </w:r>
          </w:p>
        </w:tc>
        <w:tc>
          <w:tcPr>
            <w:tcW w:w="992" w:type="dxa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Million TL</w:t>
            </w:r>
          </w:p>
        </w:tc>
        <w:tc>
          <w:tcPr>
            <w:tcW w:w="1276" w:type="dxa"/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F</w:t>
            </w:r>
          </w:p>
        </w:tc>
        <w:tc>
          <w:tcPr>
            <w:tcW w:w="2693" w:type="dxa"/>
            <w:vMerge/>
            <w:shd w:val="clear" w:color="auto" w:fill="C0C0C0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4531" w:type="dxa"/>
            <w:vMerge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60" w:type="dxa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Borçlar (K.V. + U.V.) / (Acc.s Payable (Short + Long T.)) (-)</w:t>
            </w:r>
          </w:p>
        </w:tc>
        <w:tc>
          <w:tcPr>
            <w:tcW w:w="850" w:type="dxa"/>
            <w:vAlign w:val="center"/>
          </w:tcPr>
          <w:p w:rsidR="00000000" w:rsidRDefault="0034089C">
            <w:pPr>
              <w:ind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(284.395)</w:t>
            </w:r>
          </w:p>
        </w:tc>
        <w:tc>
          <w:tcPr>
            <w:tcW w:w="992" w:type="dxa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Mi</w:t>
            </w:r>
            <w:r>
              <w:rPr>
                <w:rFonts w:ascii="Arial" w:hAnsi="Arial"/>
                <w:sz w:val="16"/>
              </w:rPr>
              <w:t>llion TL</w:t>
            </w:r>
          </w:p>
        </w:tc>
        <w:tc>
          <w:tcPr>
            <w:tcW w:w="1276" w:type="dxa"/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</w:t>
            </w:r>
          </w:p>
        </w:tc>
        <w:tc>
          <w:tcPr>
            <w:tcW w:w="2693" w:type="dxa"/>
            <w:vMerge w:val="restart"/>
            <w:shd w:val="clear" w:color="auto" w:fill="C0C0C0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eastAsia="Arial Unicode MS" w:hAnsi="Arial"/>
                <w:b/>
                <w:sz w:val="16"/>
              </w:rPr>
              <w:t>Rehin, İpotek ve Teminatlar / (Pledges, Mortgages and Gurantees)</w:t>
            </w:r>
          </w:p>
        </w:tc>
        <w:tc>
          <w:tcPr>
            <w:tcW w:w="4531" w:type="dxa"/>
            <w:vMerge w:val="restart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Yoktur. / (None)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60" w:type="dxa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Diğer Aktifler / (Other Assets)</w:t>
            </w:r>
          </w:p>
        </w:tc>
        <w:tc>
          <w:tcPr>
            <w:tcW w:w="850" w:type="dxa"/>
            <w:vAlign w:val="center"/>
          </w:tcPr>
          <w:p w:rsidR="00000000" w:rsidRDefault="0034089C">
            <w:pPr>
              <w:ind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481.919</w:t>
            </w:r>
          </w:p>
        </w:tc>
        <w:tc>
          <w:tcPr>
            <w:tcW w:w="992" w:type="dxa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Million TL</w:t>
            </w:r>
          </w:p>
        </w:tc>
        <w:tc>
          <w:tcPr>
            <w:tcW w:w="1276" w:type="dxa"/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</w:t>
            </w:r>
          </w:p>
        </w:tc>
        <w:tc>
          <w:tcPr>
            <w:tcW w:w="2693" w:type="dxa"/>
            <w:vMerge/>
            <w:shd w:val="clear" w:color="auto" w:fill="C0C0C0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4531" w:type="dxa"/>
            <w:vMerge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60" w:type="dxa"/>
            <w:shd w:val="clear" w:color="auto" w:fill="C0C0C0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eastAsia="Arial Unicode MS" w:hAnsi="Arial"/>
                <w:b/>
                <w:sz w:val="16"/>
              </w:rPr>
              <w:t>NET AKTİF DEĞER / (NET ASSET VALUE)</w:t>
            </w:r>
          </w:p>
        </w:tc>
        <w:tc>
          <w:tcPr>
            <w:tcW w:w="850" w:type="dxa"/>
            <w:shd w:val="clear" w:color="auto" w:fill="C0C0C0"/>
            <w:vAlign w:val="center"/>
          </w:tcPr>
          <w:p w:rsidR="00000000" w:rsidRDefault="0034089C">
            <w:pPr>
              <w:ind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22.134.985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Million TL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I=D+(E+F+G+H)</w:t>
            </w:r>
          </w:p>
        </w:tc>
        <w:tc>
          <w:tcPr>
            <w:tcW w:w="2693" w:type="dxa"/>
            <w:vMerge w:val="restart"/>
            <w:shd w:val="clear" w:color="auto" w:fill="C0C0C0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eastAsia="Arial Unicode MS" w:hAnsi="Arial"/>
                <w:b/>
                <w:sz w:val="16"/>
              </w:rPr>
              <w:t>Sigorta Tutarları / (Insurance T</w:t>
            </w:r>
            <w:r>
              <w:rPr>
                <w:rFonts w:ascii="Arial" w:eastAsia="Arial Unicode MS" w:hAnsi="Arial"/>
                <w:b/>
                <w:sz w:val="16"/>
              </w:rPr>
              <w:t>otals)</w:t>
            </w:r>
          </w:p>
        </w:tc>
        <w:tc>
          <w:tcPr>
            <w:tcW w:w="4531" w:type="dxa"/>
            <w:vMerge w:val="restart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 xml:space="preserve">Yenibosna İhlas Plaza’daki zemin ve asma kat işyeri, 6.253.758.-USD’ye 17.03.2004’e kadar sigortalanmıştır. / (The ground floor and mezzanine office space in Ihlas Plaza </w:t>
            </w:r>
            <w:r>
              <w:rPr>
                <w:rFonts w:ascii="Arial" w:eastAsia="Arial Unicode MS" w:hAnsi="Arial"/>
                <w:sz w:val="16"/>
              </w:rPr>
              <w:lastRenderedPageBreak/>
              <w:t>in Yenibosna is insured for 6.253.758 US dollars until 17.03.2004.)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60" w:type="dxa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PAY SAYISI</w:t>
            </w:r>
            <w:r>
              <w:rPr>
                <w:rFonts w:ascii="Arial" w:eastAsia="Arial Unicode MS" w:hAnsi="Arial"/>
                <w:sz w:val="16"/>
              </w:rPr>
              <w:t xml:space="preserve"> / (NUMBER OF SHARES)</w:t>
            </w:r>
          </w:p>
        </w:tc>
        <w:tc>
          <w:tcPr>
            <w:tcW w:w="850" w:type="dxa"/>
            <w:vAlign w:val="center"/>
          </w:tcPr>
          <w:p w:rsidR="00000000" w:rsidRDefault="0034089C">
            <w:pPr>
              <w:ind w:right="5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22.108</w:t>
            </w:r>
          </w:p>
        </w:tc>
        <w:tc>
          <w:tcPr>
            <w:tcW w:w="992" w:type="dxa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Millions</w:t>
            </w:r>
          </w:p>
        </w:tc>
        <w:tc>
          <w:tcPr>
            <w:tcW w:w="1276" w:type="dxa"/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J</w:t>
            </w:r>
          </w:p>
        </w:tc>
        <w:tc>
          <w:tcPr>
            <w:tcW w:w="2693" w:type="dxa"/>
            <w:vMerge/>
            <w:shd w:val="clear" w:color="auto" w:fill="C0C0C0"/>
            <w:vAlign w:val="bottom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4531" w:type="dxa"/>
            <w:vMerge/>
            <w:vAlign w:val="bottom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60" w:type="dxa"/>
            <w:shd w:val="clear" w:color="auto" w:fill="C0C0C0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eastAsia="Arial Unicode MS" w:hAnsi="Arial"/>
                <w:b/>
                <w:sz w:val="16"/>
              </w:rPr>
              <w:lastRenderedPageBreak/>
              <w:t>PAY BAŞI NET AKTİF DEĞERİ / (NET ASSET VALUE PER SHARE)</w:t>
            </w:r>
          </w:p>
        </w:tc>
        <w:tc>
          <w:tcPr>
            <w:tcW w:w="850" w:type="dxa"/>
            <w:shd w:val="clear" w:color="auto" w:fill="C0C0C0"/>
            <w:vAlign w:val="center"/>
          </w:tcPr>
          <w:p w:rsidR="00000000" w:rsidRDefault="0034089C">
            <w:pPr>
              <w:ind w:right="57"/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1.001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TL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000000" w:rsidRDefault="0034089C">
            <w:pPr>
              <w:ind w:left="57" w:right="57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K=I/J</w:t>
            </w:r>
          </w:p>
        </w:tc>
        <w:tc>
          <w:tcPr>
            <w:tcW w:w="2693" w:type="dxa"/>
            <w:vMerge/>
            <w:shd w:val="clear" w:color="auto" w:fill="C0C0C0"/>
            <w:vAlign w:val="bottom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4531" w:type="dxa"/>
            <w:vMerge/>
            <w:vAlign w:val="bottom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902" w:type="dxa"/>
            <w:gridSpan w:val="6"/>
            <w:shd w:val="clear" w:color="auto" w:fill="FFFFFF"/>
            <w:vAlign w:val="bottom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* 31.12.2003 tarihli geçici Bilanço ve Gelir Tablosu verileri kullanılarak hazırlanmıştır. / (* Prepared using the temporary balance shee</w:t>
            </w:r>
            <w:r>
              <w:rPr>
                <w:rFonts w:ascii="Arial" w:hAnsi="Arial"/>
                <w:sz w:val="16"/>
              </w:rPr>
              <w:t>t and income statements as of 31.12.2003.)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902" w:type="dxa"/>
            <w:gridSpan w:val="6"/>
            <w:shd w:val="clear" w:color="auto" w:fill="FFFFFF"/>
            <w:vAlign w:val="center"/>
          </w:tcPr>
          <w:p w:rsidR="00000000" w:rsidRDefault="0034089C">
            <w:pPr>
              <w:ind w:left="57" w:right="57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** Gayrimenkul Ekspertiz tarafından hazırlanan 13.12.2003 tarihli raporda, projenin tamamlanmış değerinin KDV dahil 6.170.000.000.000.-TL, arsa olarak değerinin ise KDV hariç 2.530.000.000.000.-TL olduğu bildiril</w:t>
            </w:r>
            <w:r>
              <w:rPr>
                <w:rFonts w:ascii="Arial" w:hAnsi="Arial"/>
                <w:sz w:val="16"/>
              </w:rPr>
              <w:t>mektedir. Bu projenin portföy değerinin hesaplanmasında, inşaat firmasıyla yapılan maliyet + kar sözleşmesine istinaden, arsa ekspertiz değerine, proje için yapılan ödemeler ve verilen avanslar toplamı eklenmektedir. / (** In the expertise report of Gayrim</w:t>
            </w:r>
            <w:r>
              <w:rPr>
                <w:rFonts w:ascii="Arial" w:hAnsi="Arial"/>
                <w:sz w:val="16"/>
              </w:rPr>
              <w:t>enkul Ekspertiz dated 13.12.2003, completion value of the project is stated to be 6.170.000.000.000.-TL including VAT land value is stated to be 2.530.000.000.000.-TL excluding VAT. For calculation of the portfolio value of this project, referring to the c</w:t>
            </w:r>
            <w:r>
              <w:rPr>
                <w:rFonts w:ascii="Arial" w:hAnsi="Arial"/>
                <w:sz w:val="16"/>
              </w:rPr>
              <w:t>ost + profit contract with the construction company, project costs and advances given are added to the expertise value of the land.)</w:t>
            </w:r>
          </w:p>
        </w:tc>
      </w:tr>
    </w:tbl>
    <w:p w:rsidR="00000000" w:rsidRDefault="0034089C">
      <w:pPr>
        <w:rPr>
          <w:rFonts w:ascii="Arial" w:hAnsi="Arial"/>
          <w:sz w:val="16"/>
        </w:rPr>
      </w:pPr>
    </w:p>
    <w:p w:rsidR="00000000" w:rsidRDefault="0034089C">
      <w:pPr>
        <w:rPr>
          <w:rFonts w:ascii="Arial" w:hAnsi="Arial"/>
          <w:sz w:val="16"/>
        </w:rPr>
      </w:pPr>
    </w:p>
    <w:p w:rsidR="00000000" w:rsidRDefault="0034089C">
      <w:pPr>
        <w:rPr>
          <w:rFonts w:ascii="Arial" w:hAnsi="Arial"/>
          <w:sz w:val="16"/>
        </w:rPr>
      </w:pPr>
    </w:p>
    <w:p w:rsidR="00000000" w:rsidRDefault="0034089C">
      <w:pPr>
        <w:rPr>
          <w:rFonts w:ascii="Arial" w:hAnsi="Arial"/>
          <w:sz w:val="16"/>
        </w:rPr>
      </w:pPr>
    </w:p>
    <w:p w:rsidR="00000000" w:rsidRDefault="0034089C">
      <w:pPr>
        <w:rPr>
          <w:rFonts w:ascii="Arial" w:hAnsi="Arial"/>
          <w:sz w:val="16"/>
        </w:rPr>
      </w:pPr>
    </w:p>
    <w:p w:rsidR="00000000" w:rsidRDefault="0034089C">
      <w:pPr>
        <w:rPr>
          <w:rFonts w:ascii="Arial" w:hAnsi="Arial"/>
          <w:sz w:val="16"/>
        </w:rPr>
      </w:pPr>
    </w:p>
    <w:p w:rsidR="00000000" w:rsidRDefault="0034089C">
      <w:pPr>
        <w:rPr>
          <w:rFonts w:ascii="Arial" w:hAnsi="Arial"/>
          <w:sz w:val="16"/>
        </w:rPr>
      </w:pPr>
    </w:p>
    <w:p w:rsidR="00000000" w:rsidRDefault="0034089C">
      <w:pPr>
        <w:rPr>
          <w:rFonts w:ascii="Arial" w:hAnsi="Arial"/>
          <w:sz w:val="16"/>
        </w:rPr>
      </w:pPr>
    </w:p>
    <w:p w:rsidR="00000000" w:rsidRDefault="0034089C">
      <w:pPr>
        <w:rPr>
          <w:rFonts w:ascii="Arial" w:hAnsi="Arial"/>
          <w:sz w:val="16"/>
        </w:rPr>
      </w:pPr>
    </w:p>
    <w:p w:rsidR="00000000" w:rsidRDefault="0034089C">
      <w:pPr>
        <w:rPr>
          <w:rFonts w:ascii="Arial" w:hAnsi="Arial"/>
          <w:sz w:val="16"/>
        </w:rPr>
      </w:pPr>
    </w:p>
    <w:p w:rsidR="00000000" w:rsidRDefault="0034089C">
      <w:pPr>
        <w:rPr>
          <w:rFonts w:ascii="Arial" w:hAnsi="Arial"/>
          <w:sz w:val="16"/>
        </w:rPr>
      </w:pPr>
    </w:p>
    <w:p w:rsidR="00000000" w:rsidRDefault="0034089C">
      <w:pPr>
        <w:rPr>
          <w:rFonts w:ascii="Arial" w:hAnsi="Arial"/>
          <w:sz w:val="16"/>
        </w:rPr>
        <w:sectPr w:rsidR="00000000">
          <w:pgSz w:w="16840" w:h="11907" w:orient="landscape" w:code="9"/>
          <w:pgMar w:top="1134" w:right="1134" w:bottom="1134" w:left="1134" w:header="720" w:footer="720" w:gutter="0"/>
          <w:paperSrc w:first="2" w:other="2"/>
          <w:cols w:space="720"/>
          <w:noEndnote/>
        </w:sectPr>
      </w:pPr>
    </w:p>
    <w:p w:rsidR="00000000" w:rsidRDefault="003408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39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3408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408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6" w:type="dxa"/>
          </w:tcPr>
          <w:p w:rsidR="00000000" w:rsidRDefault="003408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408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402"/>
        <w:gridCol w:w="610"/>
        <w:gridCol w:w="1134"/>
        <w:gridCol w:w="950"/>
        <w:gridCol w:w="1842"/>
        <w:gridCol w:w="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  <w:gridSpan w:val="2"/>
          </w:tcPr>
          <w:p w:rsidR="00000000" w:rsidRDefault="003408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 Ortaklık sermayesinin veya toplam oy haklarının en az %10’una sahip gerçek ve tüzel kişi</w:t>
            </w:r>
            <w:r>
              <w:rPr>
                <w:rFonts w:ascii="Arial" w:hAnsi="Arial"/>
                <w:sz w:val="16"/>
              </w:rPr>
              <w:t xml:space="preserve"> ortaklar </w:t>
            </w:r>
          </w:p>
        </w:tc>
        <w:tc>
          <w:tcPr>
            <w:tcW w:w="1134" w:type="dxa"/>
          </w:tcPr>
          <w:p w:rsidR="00000000" w:rsidRDefault="003408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824" w:type="dxa"/>
            <w:gridSpan w:val="3"/>
          </w:tcPr>
          <w:p w:rsidR="00000000" w:rsidRDefault="003408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juridical persons holding more than 10% of total capital or voting rights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408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gridSpan w:val="3"/>
          </w:tcPr>
          <w:p w:rsidR="00000000" w:rsidRDefault="003408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74" w:type="dxa"/>
            <w:gridSpan w:val="2"/>
          </w:tcPr>
          <w:p w:rsidR="00000000" w:rsidRDefault="003408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408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gridSpan w:val="3"/>
          </w:tcPr>
          <w:p w:rsidR="00000000" w:rsidRDefault="003408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74" w:type="dxa"/>
            <w:gridSpan w:val="2"/>
          </w:tcPr>
          <w:p w:rsidR="00000000" w:rsidRDefault="003408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3408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Holding A.Ş.</w:t>
            </w:r>
          </w:p>
        </w:tc>
        <w:tc>
          <w:tcPr>
            <w:tcW w:w="2694" w:type="dxa"/>
            <w:gridSpan w:val="3"/>
          </w:tcPr>
          <w:p w:rsidR="00000000" w:rsidRDefault="003408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6.718.500</w:t>
            </w:r>
          </w:p>
        </w:tc>
        <w:tc>
          <w:tcPr>
            <w:tcW w:w="1874" w:type="dxa"/>
            <w:gridSpan w:val="2"/>
          </w:tcPr>
          <w:p w:rsidR="00000000" w:rsidRDefault="003408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30.38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3408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 Kısım (P</w:t>
            </w:r>
            <w:r>
              <w:rPr>
                <w:rFonts w:ascii="Arial" w:hAnsi="Arial"/>
                <w:color w:val="000000"/>
                <w:sz w:val="16"/>
              </w:rPr>
              <w:t>ublicly Owned)</w:t>
            </w:r>
          </w:p>
        </w:tc>
        <w:tc>
          <w:tcPr>
            <w:tcW w:w="2694" w:type="dxa"/>
            <w:gridSpan w:val="3"/>
          </w:tcPr>
          <w:p w:rsidR="00000000" w:rsidRDefault="003408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15.288.603</w:t>
            </w:r>
          </w:p>
        </w:tc>
        <w:tc>
          <w:tcPr>
            <w:tcW w:w="1874" w:type="dxa"/>
            <w:gridSpan w:val="2"/>
          </w:tcPr>
          <w:p w:rsidR="00000000" w:rsidRDefault="003408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" w:type="dxa"/>
          <w:trHeight w:val="202"/>
        </w:trPr>
        <w:tc>
          <w:tcPr>
            <w:tcW w:w="3402" w:type="dxa"/>
          </w:tcPr>
          <w:p w:rsidR="00000000" w:rsidRDefault="003408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M.Haluk SUR</w:t>
            </w:r>
          </w:p>
        </w:tc>
        <w:tc>
          <w:tcPr>
            <w:tcW w:w="2694" w:type="dxa"/>
            <w:gridSpan w:val="3"/>
          </w:tcPr>
          <w:p w:rsidR="00000000" w:rsidRDefault="003408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3.375</w:t>
            </w:r>
          </w:p>
        </w:tc>
        <w:tc>
          <w:tcPr>
            <w:tcW w:w="1842" w:type="dxa"/>
          </w:tcPr>
          <w:p w:rsidR="00000000" w:rsidRDefault="003408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" w:type="dxa"/>
          <w:trHeight w:val="202"/>
        </w:trPr>
        <w:tc>
          <w:tcPr>
            <w:tcW w:w="3402" w:type="dxa"/>
          </w:tcPr>
          <w:p w:rsidR="00000000" w:rsidRDefault="003408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Işık GÖKKAYA</w:t>
            </w:r>
          </w:p>
        </w:tc>
        <w:tc>
          <w:tcPr>
            <w:tcW w:w="2694" w:type="dxa"/>
            <w:gridSpan w:val="3"/>
          </w:tcPr>
          <w:p w:rsidR="00000000" w:rsidRDefault="003408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3.375</w:t>
            </w:r>
          </w:p>
        </w:tc>
        <w:tc>
          <w:tcPr>
            <w:tcW w:w="1842" w:type="dxa"/>
          </w:tcPr>
          <w:p w:rsidR="00000000" w:rsidRDefault="003408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" w:type="dxa"/>
          <w:trHeight w:val="202"/>
        </w:trPr>
        <w:tc>
          <w:tcPr>
            <w:tcW w:w="3402" w:type="dxa"/>
          </w:tcPr>
          <w:p w:rsidR="00000000" w:rsidRDefault="003408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Tasfiye Halinde İhlas Finans Kurumu A.Ş.</w:t>
            </w:r>
          </w:p>
        </w:tc>
        <w:tc>
          <w:tcPr>
            <w:tcW w:w="2694" w:type="dxa"/>
            <w:gridSpan w:val="3"/>
          </w:tcPr>
          <w:p w:rsidR="00000000" w:rsidRDefault="003408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84.375</w:t>
            </w:r>
          </w:p>
        </w:tc>
        <w:tc>
          <w:tcPr>
            <w:tcW w:w="1842" w:type="dxa"/>
          </w:tcPr>
          <w:p w:rsidR="00000000" w:rsidRDefault="003408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" w:type="dxa"/>
          <w:trHeight w:val="202"/>
        </w:trPr>
        <w:tc>
          <w:tcPr>
            <w:tcW w:w="3402" w:type="dxa"/>
          </w:tcPr>
          <w:p w:rsidR="00000000" w:rsidRDefault="003408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A.Mücahid ÖREN</w:t>
            </w:r>
          </w:p>
        </w:tc>
        <w:tc>
          <w:tcPr>
            <w:tcW w:w="2694" w:type="dxa"/>
            <w:gridSpan w:val="3"/>
          </w:tcPr>
          <w:p w:rsidR="00000000" w:rsidRDefault="003408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6.750</w:t>
            </w:r>
          </w:p>
        </w:tc>
        <w:tc>
          <w:tcPr>
            <w:tcW w:w="1842" w:type="dxa"/>
          </w:tcPr>
          <w:p w:rsidR="00000000" w:rsidRDefault="003408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" w:type="dxa"/>
          <w:trHeight w:val="202"/>
        </w:trPr>
        <w:tc>
          <w:tcPr>
            <w:tcW w:w="3402" w:type="dxa"/>
          </w:tcPr>
          <w:p w:rsidR="00000000" w:rsidRDefault="003408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Hilmi Işık BOĞ</w:t>
            </w:r>
          </w:p>
        </w:tc>
        <w:tc>
          <w:tcPr>
            <w:tcW w:w="2694" w:type="dxa"/>
            <w:gridSpan w:val="3"/>
          </w:tcPr>
          <w:p w:rsidR="00000000" w:rsidRDefault="003408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3.375</w:t>
            </w:r>
          </w:p>
        </w:tc>
        <w:tc>
          <w:tcPr>
            <w:tcW w:w="1842" w:type="dxa"/>
          </w:tcPr>
          <w:p w:rsidR="00000000" w:rsidRDefault="003408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" w:type="dxa"/>
          <w:trHeight w:val="202"/>
        </w:trPr>
        <w:tc>
          <w:tcPr>
            <w:tcW w:w="3402" w:type="dxa"/>
          </w:tcPr>
          <w:p w:rsidR="00000000" w:rsidRDefault="003408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694" w:type="dxa"/>
            <w:gridSpan w:val="3"/>
          </w:tcPr>
          <w:p w:rsidR="00000000" w:rsidRDefault="003408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22.108.353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1842" w:type="dxa"/>
          </w:tcPr>
          <w:p w:rsidR="00000000" w:rsidRDefault="0034089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34089C">
      <w:pPr>
        <w:jc w:val="both"/>
        <w:rPr>
          <w:rFonts w:ascii="Arial" w:hAnsi="Arial"/>
          <w:sz w:val="16"/>
        </w:rPr>
      </w:pPr>
    </w:p>
    <w:p w:rsidR="00000000" w:rsidRDefault="0034089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418" w:right="1418" w:bottom="1418" w:left="1418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089C"/>
    <w:rsid w:val="0034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02934-F66F-4CF5-8A7D-4B3D9C08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2004-05-17T15:30:00Z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-349796192</vt:i4>
  </property>
  <property fmtid="{D5CDD505-2E9C-101B-9397-08002B2CF9AE}" pid="3" name="_EmailSubject">
    <vt:lpwstr>İMKB-Şirketler Yıllığı</vt:lpwstr>
  </property>
  <property fmtid="{D5CDD505-2E9C-101B-9397-08002B2CF9AE}" pid="4" name="_AuthorEmail">
    <vt:lpwstr>ahmet.alga@ihlasgyo.com.tr</vt:lpwstr>
  </property>
  <property fmtid="{D5CDD505-2E9C-101B-9397-08002B2CF9AE}" pid="5" name="_AuthorEmailDisplayName">
    <vt:lpwstr>Ahmet Alga</vt:lpwstr>
  </property>
  <property fmtid="{D5CDD505-2E9C-101B-9397-08002B2CF9AE}" pid="6" name="_ReviewingToolsShownOnce">
    <vt:lpwstr/>
  </property>
</Properties>
</file>