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pStyle w:val="Heading2"/>
            </w:pPr>
            <w:r>
              <w:t>PİMAŞ PLASTİK İNŞAAT MALZEMELERİ A.Ş.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23.08.1963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PVC PENCERE PROFİLİ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MANIFACTURE OF PVC WINDOW PROFILE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A</w:t>
            </w:r>
            <w:r>
              <w:rPr>
                <w:rFonts w:ascii="Arial" w:hAnsi="Arial"/>
                <w:color w:val="000000"/>
                <w:sz w:val="16"/>
              </w:rPr>
              <w:t>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0262 744 31 33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0262 743 47 00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TOPLU SÖZLEŞME </w:t>
            </w:r>
          </w:p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DÖNEMİ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01.01.2003-31.12.2004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</w:t>
            </w:r>
            <w:r>
              <w:rPr>
                <w:rFonts w:ascii="Arial" w:hAnsi="Arial"/>
                <w:b/>
                <w:color w:val="000000"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18.000.000.000.000 -TL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</w:t>
            </w:r>
            <w:r>
              <w:rPr>
                <w:rFonts w:ascii="Arial" w:hAnsi="Arial"/>
                <w:color w:val="000000"/>
                <w:sz w:val="16"/>
              </w:rPr>
              <w:t>onal)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62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806" w:type="dxa"/>
          </w:tcPr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  <w:tc>
          <w:tcPr>
            <w:tcW w:w="818" w:type="dxa"/>
          </w:tcPr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806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PE(TON)</w:t>
            </w:r>
          </w:p>
        </w:tc>
        <w:tc>
          <w:tcPr>
            <w:tcW w:w="818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2FE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16.621</w:t>
            </w:r>
          </w:p>
        </w:tc>
        <w:tc>
          <w:tcPr>
            <w:tcW w:w="806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D62FE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62FE4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14.134</w:t>
            </w:r>
          </w:p>
        </w:tc>
        <w:tc>
          <w:tcPr>
            <w:tcW w:w="806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90" w:type="dxa"/>
          </w:tcPr>
          <w:p w:rsidR="00000000" w:rsidRDefault="00D62FE4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62FE4">
      <w:pPr>
        <w:pStyle w:val="Heading3"/>
      </w:pPr>
      <w:r>
        <w:t>C.U.R.-Capacity Utilization Rate</w:t>
      </w:r>
    </w:p>
    <w:p w:rsidR="00000000" w:rsidRDefault="00D62FE4">
      <w:pPr>
        <w:rPr>
          <w:rFonts w:ascii="Arial" w:hAnsi="Arial"/>
          <w:sz w:val="16"/>
        </w:rPr>
      </w:pPr>
    </w:p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PENCERE PROFİLİ (TON)</w:t>
            </w:r>
          </w:p>
        </w:tc>
        <w:tc>
          <w:tcPr>
            <w:tcW w:w="1990" w:type="dxa"/>
          </w:tcPr>
          <w:p w:rsidR="00000000" w:rsidRDefault="00D62F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WINDOW FRAME(TON)</w:t>
            </w:r>
          </w:p>
        </w:tc>
        <w:tc>
          <w:tcPr>
            <w:tcW w:w="1990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PIPE(TON)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62FE4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16.360</w:t>
            </w:r>
          </w:p>
        </w:tc>
        <w:tc>
          <w:tcPr>
            <w:tcW w:w="1990" w:type="dxa"/>
          </w:tcPr>
          <w:p w:rsidR="00000000" w:rsidRDefault="00D62FE4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D62FE4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13.865</w:t>
            </w:r>
          </w:p>
        </w:tc>
        <w:tc>
          <w:tcPr>
            <w:tcW w:w="1990" w:type="dxa"/>
          </w:tcPr>
          <w:p w:rsidR="00000000" w:rsidRDefault="00D62FE4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</w:t>
            </w:r>
            <w:r>
              <w:rPr>
                <w:rFonts w:ascii="Arial" w:hAnsi="Arial"/>
                <w:i/>
                <w:sz w:val="16"/>
              </w:rPr>
              <w:t>that  the Company realized  in the last two years  are given below.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</w:tcPr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19.228.739.633.512</w:t>
            </w:r>
          </w:p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13.344</w:t>
            </w:r>
            <w:r>
              <w:rPr>
                <w:rFonts w:ascii="Arial" w:hAnsi="Arial"/>
                <w:color w:val="000000"/>
                <w:sz w:val="16"/>
              </w:rPr>
              <w:t>.406</w:t>
            </w:r>
          </w:p>
        </w:tc>
        <w:tc>
          <w:tcPr>
            <w:tcW w:w="2127" w:type="dxa"/>
          </w:tcPr>
          <w:p w:rsidR="00000000" w:rsidRDefault="00D62FE4">
            <w:pPr>
              <w:tabs>
                <w:tab w:val="left" w:pos="1497"/>
              </w:tabs>
              <w:ind w:left="-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  <w:tc>
          <w:tcPr>
            <w:tcW w:w="2126" w:type="dxa"/>
          </w:tcPr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11.518.587.678.516</w:t>
            </w:r>
          </w:p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7.771.700</w:t>
            </w:r>
          </w:p>
        </w:tc>
        <w:tc>
          <w:tcPr>
            <w:tcW w:w="1702" w:type="dxa"/>
          </w:tcPr>
          <w:p w:rsidR="00000000" w:rsidRDefault="00D62FE4">
            <w:pPr>
              <w:tabs>
                <w:tab w:val="left" w:pos="1671"/>
              </w:tabs>
              <w:ind w:left="-62"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</w:tcPr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13.475.375.126.248</w:t>
            </w:r>
          </w:p>
          <w:p w:rsidR="00000000" w:rsidRDefault="00D62FE4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8.764.147</w:t>
            </w:r>
          </w:p>
        </w:tc>
        <w:tc>
          <w:tcPr>
            <w:tcW w:w="2127" w:type="dxa"/>
          </w:tcPr>
          <w:p w:rsidR="00000000" w:rsidRDefault="00D62FE4">
            <w:pPr>
              <w:tabs>
                <w:tab w:val="left" w:pos="1497"/>
              </w:tabs>
              <w:ind w:left="-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  <w:tc>
          <w:tcPr>
            <w:tcW w:w="2126" w:type="dxa"/>
          </w:tcPr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9.226.994.854.661</w:t>
            </w:r>
          </w:p>
          <w:p w:rsidR="00000000" w:rsidRDefault="00D62FE4">
            <w:pPr>
              <w:tabs>
                <w:tab w:val="left" w:pos="1497"/>
              </w:tabs>
              <w:ind w:left="-62"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6.050.450</w:t>
            </w:r>
          </w:p>
        </w:tc>
        <w:tc>
          <w:tcPr>
            <w:tcW w:w="1702" w:type="dxa"/>
          </w:tcPr>
          <w:p w:rsidR="00000000" w:rsidRDefault="00D62FE4">
            <w:pPr>
              <w:tabs>
                <w:tab w:val="left" w:pos="1671"/>
              </w:tabs>
              <w:ind w:left="-62"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D62FE4">
      <w:pPr>
        <w:rPr>
          <w:rFonts w:ascii="Arial" w:hAnsi="Arial"/>
          <w:b/>
          <w:sz w:val="16"/>
          <w:u w:val="single"/>
        </w:rPr>
      </w:pPr>
    </w:p>
    <w:p w:rsidR="00000000" w:rsidRDefault="00D62FE4">
      <w:pPr>
        <w:rPr>
          <w:rFonts w:ascii="Arial" w:hAnsi="Arial"/>
          <w:sz w:val="16"/>
        </w:rPr>
      </w:pPr>
    </w:p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62F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62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93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2F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3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37" w:type="dxa"/>
          </w:tcPr>
          <w:p w:rsidR="00000000" w:rsidRDefault="00D62FE4">
            <w:pPr>
              <w:pStyle w:val="Heading4"/>
            </w:pPr>
            <w:r>
              <w:t>Beginning Date -</w:t>
            </w:r>
          </w:p>
        </w:tc>
        <w:tc>
          <w:tcPr>
            <w:tcW w:w="2214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2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37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37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D62F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62FE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2F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2F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38" w:type="dxa"/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62F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PİMAPEN JOINT STOCK COMPANY</w:t>
            </w:r>
          </w:p>
        </w:tc>
        <w:tc>
          <w:tcPr>
            <w:tcW w:w="2299" w:type="dxa"/>
          </w:tcPr>
          <w:p w:rsidR="00000000" w:rsidRDefault="00D62FE4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255.875.200-TL</w:t>
            </w:r>
          </w:p>
        </w:tc>
        <w:tc>
          <w:tcPr>
            <w:tcW w:w="2343" w:type="dxa"/>
          </w:tcPr>
          <w:p w:rsidR="00000000" w:rsidRDefault="00D62F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D62F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31.12.2004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62F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62F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</w:t>
            </w:r>
            <w:r>
              <w:rPr>
                <w:rFonts w:ascii="Arial" w:hAnsi="Arial"/>
                <w:i/>
                <w:sz w:val="16"/>
              </w:rPr>
              <w:t>ital as of 31.12.2004  are shown below.</w:t>
            </w:r>
          </w:p>
        </w:tc>
      </w:tr>
    </w:tbl>
    <w:p w:rsidR="00000000" w:rsidRDefault="00D62FE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pStyle w:val="Heading5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15.705.095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2.294.905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62FE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D62FE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2FE4"/>
    <w:rsid w:val="00D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D484B-1F65-4850-842B-75C338A4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2004-05-24T14:26:00Z</cp:lastPrinted>
  <dcterms:created xsi:type="dcterms:W3CDTF">2022-09-01T21:33:00Z</dcterms:created>
  <dcterms:modified xsi:type="dcterms:W3CDTF">2022-09-01T21:33:00Z</dcterms:modified>
</cp:coreProperties>
</file>