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5093B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VAKIF GAYRİMENKUL YATIRIM ORTAKLIĞI A.Ş.</w:t>
            </w:r>
          </w:p>
        </w:tc>
      </w:tr>
    </w:tbl>
    <w:p w:rsidR="00000000" w:rsidRDefault="0005093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16 OCAK 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JANUARY 16, 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GAYRİMENKUL PORTFÖY YÖNETİMİ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ESTATE 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FARABİ SK. NO:27 A.A</w:t>
            </w:r>
            <w:r>
              <w:rPr>
                <w:rFonts w:ascii="Arial" w:hAnsi="Arial"/>
                <w:sz w:val="16"/>
              </w:rPr>
              <w:t>YRANCI 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ÖZER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ÖZER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KERİM KARAKAYA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SADIK ALTINKAYNAK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 ZEKİ ADLI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ÖZER MERZECİ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YUSUF DOĞRU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UĞUR HALİLOĞLU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(312) 468 02 28-468 07 </w:t>
            </w:r>
            <w:r>
              <w:rPr>
                <w:rFonts w:ascii="Arial" w:hAnsi="Arial"/>
                <w:sz w:val="16"/>
              </w:rPr>
              <w:t>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(312) 468 18 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</w:t>
            </w:r>
            <w:r>
              <w:rPr>
                <w:rFonts w:ascii="Arial" w:hAnsi="Arial"/>
                <w:b/>
                <w:sz w:val="16"/>
              </w:rPr>
              <w:t>ENDİKASI</w:t>
            </w:r>
          </w:p>
        </w:tc>
        <w:tc>
          <w:tcPr>
            <w:tcW w:w="142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093B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05093B">
      <w:pPr>
        <w:rPr>
          <w:rFonts w:ascii="Arial" w:hAnsi="Arial"/>
          <w:sz w:val="16"/>
        </w:rPr>
      </w:pPr>
    </w:p>
    <w:p w:rsidR="00000000" w:rsidRDefault="0005093B">
      <w:pPr>
        <w:rPr>
          <w:rFonts w:ascii="Arial" w:hAnsi="Arial"/>
          <w:sz w:val="16"/>
        </w:rPr>
      </w:pPr>
    </w:p>
    <w:p w:rsidR="00000000" w:rsidRDefault="0005093B">
      <w:pPr>
        <w:rPr>
          <w:rFonts w:ascii="Arial" w:hAnsi="Arial"/>
          <w:sz w:val="16"/>
        </w:rPr>
      </w:pPr>
    </w:p>
    <w:p w:rsidR="00000000" w:rsidRDefault="0005093B">
      <w:pPr>
        <w:rPr>
          <w:rFonts w:ascii="Arial" w:hAnsi="Arial"/>
          <w:sz w:val="16"/>
        </w:rPr>
      </w:pPr>
    </w:p>
    <w:p w:rsidR="00000000" w:rsidRDefault="0005093B">
      <w:pPr>
        <w:rPr>
          <w:rFonts w:ascii="Arial" w:hAnsi="Arial"/>
          <w:sz w:val="16"/>
        </w:rPr>
      </w:pPr>
    </w:p>
    <w:p w:rsidR="00000000" w:rsidRDefault="0005093B">
      <w:pPr>
        <w:rPr>
          <w:rFonts w:ascii="Arial" w:hAnsi="Arial"/>
          <w:sz w:val="16"/>
        </w:rPr>
      </w:pPr>
    </w:p>
    <w:p w:rsidR="00000000" w:rsidRDefault="0005093B">
      <w:pPr>
        <w:rPr>
          <w:rFonts w:ascii="Arial" w:hAnsi="Arial"/>
          <w:sz w:val="16"/>
        </w:rPr>
      </w:pPr>
    </w:p>
    <w:p w:rsidR="00000000" w:rsidRDefault="0005093B">
      <w:pPr>
        <w:rPr>
          <w:rFonts w:ascii="Arial" w:hAnsi="Arial"/>
          <w:sz w:val="16"/>
        </w:rPr>
      </w:pPr>
    </w:p>
    <w:p w:rsidR="00000000" w:rsidRDefault="0005093B">
      <w:pPr>
        <w:rPr>
          <w:rFonts w:ascii="Arial" w:hAnsi="Arial"/>
          <w:sz w:val="16"/>
        </w:rPr>
      </w:pPr>
    </w:p>
    <w:p w:rsidR="00000000" w:rsidRDefault="0005093B">
      <w:pPr>
        <w:rPr>
          <w:rFonts w:ascii="Arial" w:hAnsi="Arial"/>
          <w:sz w:val="16"/>
        </w:rPr>
      </w:pPr>
    </w:p>
    <w:p w:rsidR="00000000" w:rsidRDefault="0005093B">
      <w:pPr>
        <w:rPr>
          <w:rFonts w:ascii="Arial" w:hAnsi="Arial"/>
          <w:sz w:val="16"/>
        </w:rPr>
      </w:pPr>
    </w:p>
    <w:p w:rsidR="00000000" w:rsidRDefault="0005093B">
      <w:pPr>
        <w:rPr>
          <w:rFonts w:ascii="Arial" w:hAnsi="Arial"/>
          <w:sz w:val="16"/>
        </w:rPr>
      </w:pPr>
    </w:p>
    <w:p w:rsidR="00000000" w:rsidRDefault="0005093B">
      <w:pPr>
        <w:rPr>
          <w:rFonts w:ascii="Arial" w:hAnsi="Arial"/>
          <w:sz w:val="16"/>
        </w:rPr>
      </w:pPr>
    </w:p>
    <w:p w:rsidR="00000000" w:rsidRDefault="0005093B">
      <w:pPr>
        <w:rPr>
          <w:rFonts w:ascii="Arial" w:hAnsi="Arial"/>
          <w:sz w:val="16"/>
        </w:rPr>
      </w:pPr>
    </w:p>
    <w:p w:rsidR="00000000" w:rsidRDefault="0005093B">
      <w:pPr>
        <w:rPr>
          <w:rFonts w:ascii="Arial" w:hAnsi="Arial"/>
          <w:sz w:val="16"/>
        </w:rPr>
      </w:pPr>
    </w:p>
    <w:p w:rsidR="00000000" w:rsidRDefault="0005093B">
      <w:pPr>
        <w:rPr>
          <w:rFonts w:ascii="Arial" w:hAnsi="Arial"/>
          <w:sz w:val="16"/>
        </w:rPr>
      </w:pPr>
    </w:p>
    <w:p w:rsidR="00000000" w:rsidRDefault="0005093B">
      <w:pPr>
        <w:rPr>
          <w:rFonts w:ascii="Arial" w:hAnsi="Arial"/>
          <w:sz w:val="16"/>
        </w:rPr>
      </w:pPr>
    </w:p>
    <w:p w:rsidR="00000000" w:rsidRDefault="0005093B">
      <w:pPr>
        <w:rPr>
          <w:rFonts w:ascii="Arial" w:hAnsi="Arial"/>
          <w:sz w:val="16"/>
        </w:rPr>
      </w:pPr>
    </w:p>
    <w:p w:rsidR="00000000" w:rsidRDefault="0005093B">
      <w:pPr>
        <w:rPr>
          <w:rFonts w:ascii="Arial" w:hAnsi="Arial"/>
          <w:sz w:val="16"/>
        </w:rPr>
      </w:pPr>
    </w:p>
    <w:p w:rsidR="00000000" w:rsidRDefault="0005093B">
      <w:pPr>
        <w:rPr>
          <w:rFonts w:ascii="Arial" w:hAnsi="Arial"/>
          <w:sz w:val="16"/>
        </w:rPr>
      </w:pPr>
    </w:p>
    <w:p w:rsidR="00000000" w:rsidRDefault="0005093B">
      <w:pPr>
        <w:rPr>
          <w:rFonts w:ascii="Arial" w:hAnsi="Arial"/>
          <w:sz w:val="16"/>
        </w:rPr>
      </w:pPr>
    </w:p>
    <w:p w:rsidR="00000000" w:rsidRDefault="0005093B">
      <w:pPr>
        <w:rPr>
          <w:rFonts w:ascii="Arial" w:hAnsi="Arial"/>
          <w:sz w:val="16"/>
        </w:rPr>
      </w:pPr>
    </w:p>
    <w:p w:rsidR="00000000" w:rsidRDefault="0005093B">
      <w:pPr>
        <w:rPr>
          <w:rFonts w:ascii="Arial" w:hAnsi="Arial"/>
          <w:sz w:val="16"/>
        </w:rPr>
      </w:pPr>
    </w:p>
    <w:p w:rsidR="00000000" w:rsidRDefault="0005093B">
      <w:pPr>
        <w:rPr>
          <w:rFonts w:ascii="Arial" w:hAnsi="Arial"/>
          <w:sz w:val="16"/>
        </w:rPr>
      </w:pPr>
    </w:p>
    <w:p w:rsidR="00000000" w:rsidRDefault="0005093B">
      <w:pPr>
        <w:rPr>
          <w:rFonts w:ascii="Arial" w:hAnsi="Arial"/>
          <w:sz w:val="16"/>
        </w:rPr>
      </w:pPr>
    </w:p>
    <w:p w:rsidR="00000000" w:rsidRDefault="0005093B">
      <w:pPr>
        <w:jc w:val="both"/>
        <w:rPr>
          <w:rFonts w:ascii="Arial" w:hAnsi="Arial"/>
          <w:sz w:val="16"/>
        </w:rPr>
        <w:sectPr w:rsidR="00000000">
          <w:pgSz w:w="11907" w:h="16840" w:code="9"/>
          <w:pgMar w:top="567" w:right="1797" w:bottom="567" w:left="1797" w:header="720" w:footer="720" w:gutter="0"/>
          <w:paperSrc w:first="266" w:other="266"/>
          <w:cols w:space="720"/>
          <w:noEndnote/>
        </w:sect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"/>
        <w:gridCol w:w="2637"/>
        <w:gridCol w:w="515"/>
        <w:gridCol w:w="2887"/>
        <w:gridCol w:w="616"/>
        <w:gridCol w:w="525"/>
        <w:gridCol w:w="879"/>
        <w:gridCol w:w="248"/>
        <w:gridCol w:w="693"/>
        <w:gridCol w:w="299"/>
        <w:gridCol w:w="1134"/>
        <w:gridCol w:w="1701"/>
        <w:gridCol w:w="1134"/>
        <w:gridCol w:w="1418"/>
        <w:gridCol w:w="115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bookmarkStart w:id="0" w:name="RANGE!A1:K40"/>
            <w:bookmarkEnd w:id="0"/>
          </w:p>
        </w:tc>
        <w:tc>
          <w:tcPr>
            <w:tcW w:w="60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VAKIF GAYRİMENKUL YATIRIM ORTAKLIĞI A.Ş.'NİN 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31.12.2003</w:t>
            </w:r>
          </w:p>
        </w:tc>
        <w:tc>
          <w:tcPr>
            <w:tcW w:w="49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TARİHLİ PORTFÖY DEĞER TABLOSU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(MİLYON TL)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18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2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0509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PORTFÖYDE YERALAN VARLIKLARIN TÜRÜ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0509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TANIM BİLGİLERİ- YERİ- ALANI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0509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SATIN ALMA TARİHİ</w:t>
            </w:r>
          </w:p>
        </w:tc>
        <w:tc>
          <w:tcPr>
            <w:tcW w:w="1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0509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ALIŞ MALİYETİ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0509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EKSPERTİZ RAPORU TARİHİ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0509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EKSPERTİZ / MENKUL KIYMET RAYİ</w:t>
            </w:r>
            <w:r>
              <w:rPr>
                <w:rFonts w:ascii="Arial" w:hAnsi="Arial"/>
                <w:b/>
                <w:sz w:val="16"/>
              </w:rPr>
              <w:t>Ç DEĞERİ (1)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0509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BAKİYE BORÇ (2)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0509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 DEĞERİ (3)=(1-2)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0509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GRUP İÇİ ORANLAR (%)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0509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VARLIK GRUBUNUN PORTFÖYDEKİ ORANI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GAYRİMENKULLER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(1)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9.985.671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34.556.000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34.556.000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93,32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Arsa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Arsa 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Ankara,Eskişehir Yolu 14.km.,14.03</w:t>
            </w:r>
            <w:r>
              <w:rPr>
                <w:rFonts w:ascii="Arial" w:hAnsi="Arial"/>
                <w:sz w:val="16"/>
              </w:rPr>
              <w:t>2,5 m2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27.08.1999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1.640.536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23.12.2003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6.665.000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6.665.000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19,29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Arsa 2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Ankara,Eskişehir Yolu Çayyolu,33.411 m2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12.04.2000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1.574.614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23.12.2003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3.850.000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3.850.000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11,14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Arazi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Bina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Bina 1(Ofis)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İstanbul,Etiler, Maya F2-A Blok, 2047.44 m2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24.10.1996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262.003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22.12.2003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5.050.000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5.050.000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14,61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Bina 2(Ofis)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Ankara,Tunalı Hilmi Cd, Finans Market, 1079 m2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23.10.1996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90.165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23.12.2003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1.996.000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1.996.000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5,78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Bina 3(Ofis)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Ankara,Ü</w:t>
            </w:r>
            <w:r>
              <w:rPr>
                <w:rFonts w:ascii="Arial" w:hAnsi="Arial"/>
                <w:sz w:val="16"/>
              </w:rPr>
              <w:t>sküp Caddesi,633.86 m2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23.10.1996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37.080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23.12.2003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1.425.000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1.425.000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4,12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Bina 4(Ofis)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Ankara,Tunalı Hilmi Cd.,İşyeri,161 m2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20.07.2000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405.522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23.12.2003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835.000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835.000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2,42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Bina 5(Ofis)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İstanbul,Bağdat Cd.,İşyeri,250 m2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21.07.2000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557.380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22.12.2003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750.000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750.000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2,17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Bina 6(Ofis)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İstanbul,Bakırköy,İşyeri,700 m2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30.11.2001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1.484.437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19.12.2003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1.925.000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1.925.000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5,57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Bina 7 (ticaret merkezi)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Ankara,Tunalı Hilmi Cd.,Binnaz Sk, 6317 m2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04.05.1998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3.933.934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</w:t>
            </w:r>
            <w:r>
              <w:rPr>
                <w:rFonts w:ascii="Arial" w:hAnsi="Arial"/>
                <w:sz w:val="16"/>
              </w:rPr>
              <w:t>2.2003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12.060.000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12.060.000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34,90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Sınırlı Ayni Haklar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MÜLKİYETE GEÇİRİLMEMİŞ VARLIKLAR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(2)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Gayrimenkul Proje Avansları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Gayrimenkuller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MENKUL KIYMETLER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(3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1.943.897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2.473.949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2.473.949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GM Sertifikası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GM Dayalı VDMK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Hisse Senedi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Hazine Bonosu-Devlet Tahvili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1.899.999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2.430.031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2.430.031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98,22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Ters Repo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43.898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43.918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43.918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1,78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PORTFÖY DEĞERİ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11.929.568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37.029.949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37.029.949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  <w:tc>
          <w:tcPr>
            <w:tcW w:w="1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PORTFÖY DEĞERİ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37.029.949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DİPNOT AÇIKLAMALARI: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  <w:tc>
          <w:tcPr>
            <w:tcW w:w="1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Hazır Değerler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  <w:tc>
          <w:tcPr>
            <w:tcW w:w="718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(1) Ekspertiz şirketince onaylı yasal ekspertiz raporunda</w:t>
            </w:r>
            <w:r>
              <w:rPr>
                <w:rFonts w:ascii="Arial" w:hAnsi="Arial"/>
                <w:sz w:val="16"/>
              </w:rPr>
              <w:t xml:space="preserve"> yer alan (TL) değeridir</w: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Alacaklar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9.921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  <w:tc>
          <w:tcPr>
            <w:tcW w:w="830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(2) Ortaklık mülkiyetine geçirilmemiş gayrimenkuller ile gayrimenkul projeleri içim portföy değeri sütünuna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Borçlar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-118.404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  <w:tc>
          <w:tcPr>
            <w:tcW w:w="66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sadece tablonun hazırlanış tarihine kadar yapılan ödemelerin toplamı yazıl</w:t>
            </w:r>
            <w:r>
              <w:rPr>
                <w:rFonts w:ascii="Arial" w:hAnsi="Arial"/>
                <w:sz w:val="16"/>
              </w:rPr>
              <w:t>ır.</w:t>
            </w:r>
          </w:p>
        </w:tc>
        <w:tc>
          <w:tcPr>
            <w:tcW w:w="140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Aktifler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196.559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  <w:tc>
          <w:tcPr>
            <w:tcW w:w="830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(3) Borsada işlem gören varlıklar değerleme gününde borsada oluşan ağırlıklı ortalama fiyat veya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NET AKTİF DEĞER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37.118.168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  <w:tc>
          <w:tcPr>
            <w:tcW w:w="929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oranlarla değerlenir. İki seans uygulanan borsalarda değerleme fiyatı ikinci seans ağırlı</w:t>
            </w:r>
            <w:r>
              <w:rPr>
                <w:rFonts w:ascii="Arial" w:hAnsi="Arial"/>
                <w:sz w:val="16"/>
              </w:rPr>
              <w:t>klı ortalama fiyatı veya oranıdır.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PAY SAYISI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  <w:tc>
          <w:tcPr>
            <w:tcW w:w="900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değerleri bu şekilde belirlenemeyen borçlanma senetleri ve repolar ise son iş günündeki portföy değerlerine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PAYBAŞI NET AKTİF DEĞER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7.424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  <w:tc>
          <w:tcPr>
            <w:tcW w:w="805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sermeye piyasası aracının iç verim oranı üzer</w:t>
            </w:r>
            <w:r>
              <w:rPr>
                <w:rFonts w:ascii="Arial" w:hAnsi="Arial"/>
                <w:sz w:val="16"/>
              </w:rPr>
              <w:t>inden günlük bileşik faiz esasına</w:t>
            </w:r>
          </w:p>
        </w:tc>
        <w:tc>
          <w:tcPr>
            <w:tcW w:w="9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  <w:tc>
          <w:tcPr>
            <w:tcW w:w="805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göre hesaplanan faizin anaparaya eklenmesi suretiyle değerlenir. Diğerleri alış değerleri</w:t>
            </w:r>
          </w:p>
        </w:tc>
        <w:tc>
          <w:tcPr>
            <w:tcW w:w="9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BİLGİLER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  <w:tc>
          <w:tcPr>
            <w:tcW w:w="66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veya en son borsa fiyatları ile değerlenir.</w:t>
            </w:r>
          </w:p>
        </w:tc>
        <w:tc>
          <w:tcPr>
            <w:tcW w:w="140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  <w:tc>
          <w:tcPr>
            <w:tcW w:w="9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Alınan Krediler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  <w:tc>
          <w:tcPr>
            <w:tcW w:w="3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  <w:tc>
          <w:tcPr>
            <w:tcW w:w="35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  <w:tc>
          <w:tcPr>
            <w:tcW w:w="140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  <w:tc>
          <w:tcPr>
            <w:tcW w:w="9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Rehin, İpotek ve </w:t>
            </w:r>
            <w:r>
              <w:rPr>
                <w:rFonts w:ascii="Arial" w:hAnsi="Arial"/>
                <w:sz w:val="16"/>
              </w:rPr>
              <w:t>Teminatlar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  <w:tc>
          <w:tcPr>
            <w:tcW w:w="3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  <w:tc>
          <w:tcPr>
            <w:tcW w:w="35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  <w:tc>
          <w:tcPr>
            <w:tcW w:w="140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  <w:tc>
          <w:tcPr>
            <w:tcW w:w="9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Sigorta Tutarları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509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22.910.000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5093B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05093B">
      <w:pPr>
        <w:jc w:val="both"/>
        <w:rPr>
          <w:rFonts w:ascii="Arial" w:hAnsi="Arial"/>
          <w:b/>
          <w:sz w:val="16"/>
        </w:rPr>
        <w:sectPr w:rsidR="00000000">
          <w:pgSz w:w="16840" w:h="11907" w:orient="landscape" w:code="9"/>
          <w:pgMar w:top="709" w:right="567" w:bottom="567" w:left="567" w:header="720" w:footer="720" w:gutter="0"/>
          <w:paperSrc w:first="58" w:other="58"/>
          <w:cols w:space="720"/>
          <w:noEndnote/>
        </w:sect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5093B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28/04/2003tarihi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5093B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05093B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28/04/2003,  are s</w:t>
            </w:r>
            <w:r>
              <w:rPr>
                <w:rFonts w:ascii="Arial" w:hAnsi="Arial"/>
                <w:b/>
                <w:sz w:val="16"/>
              </w:rPr>
              <w:t>hown below.</w:t>
            </w:r>
          </w:p>
        </w:tc>
      </w:tr>
    </w:tbl>
    <w:p w:rsidR="00000000" w:rsidRDefault="0005093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5027"/>
        <w:gridCol w:w="1693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093B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093B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093B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09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09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09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09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Türkiye Vakıflar Bankası T.A.O.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093B">
            <w:pPr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1,381,588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093B">
            <w:pPr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27.63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09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Arsa Ofisi Genel Müdürlüğü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093B">
            <w:pPr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833,333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093B">
            <w:pPr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16.67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09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Vakıfbank Personeli Özel Sosyal G</w:t>
            </w: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üvenlik Hizmetleri  Vakfı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09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333,333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09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09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T.Vakıflar Bankası T.A.O.Mem. ve Hizm. Em. ve Yard. Sand. Vakfı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09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166,667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09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09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Güneş Sigorta A.Ş.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09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83,333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09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09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Vakıf Deniz Finansal Kiralama A.Ş.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09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83,333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09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09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Halka Arzedilen Pay Senetleri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09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2,118,412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093B">
            <w:pPr>
              <w:jc w:val="right"/>
              <w:rPr>
                <w:rFonts w:ascii="Arial" w:hAnsi="Arial"/>
                <w:snapToGrid w:val="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42.37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09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</w:t>
            </w:r>
            <w:r>
              <w:rPr>
                <w:rFonts w:ascii="Arial" w:hAnsi="Arial"/>
                <w:b/>
                <w:sz w:val="16"/>
              </w:rPr>
              <w:t>M / GENERAL TOTAL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09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5,000,000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09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05093B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709" w:right="1797" w:bottom="567" w:left="1797" w:header="720" w:footer="720" w:gutter="0"/>
      <w:paperSrc w:first="266" w:other="266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093B"/>
    <w:rsid w:val="0005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384E6-8908-4DC2-BFBB-0652656EC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napToGrid w:val="0"/>
      <w:color w:val="000000"/>
      <w:sz w:val="12"/>
      <w:lang w:val="en-AU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b/>
      <w:snapToGrid w:val="0"/>
      <w:color w:val="000000"/>
      <w:sz w:val="14"/>
      <w:lang w:val="en-AU" w:eastAsia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5698</Words>
  <Characters>32480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2004-06-02T15:03:00Z</cp:lastPrinted>
  <dcterms:created xsi:type="dcterms:W3CDTF">2022-09-01T21:33:00Z</dcterms:created>
  <dcterms:modified xsi:type="dcterms:W3CDTF">2022-09-01T21:33:00Z</dcterms:modified>
</cp:coreProperties>
</file>