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3E5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GAZETECİLİK A.Ş.</w:t>
            </w:r>
          </w:p>
        </w:tc>
      </w:tr>
    </w:tbl>
    <w:p w:rsidR="00000000" w:rsidRDefault="001B3E5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–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CENTER 34204 BAĞCILAR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HANZADE V. 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</w:t>
            </w:r>
            <w:r>
              <w:rPr>
                <w:rFonts w:ascii="Arial" w:hAnsi="Arial"/>
                <w:b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ALİ YALÇINDAĞ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HANZADE V. 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Y.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SONER GEDİK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SEDAT ERGİN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BARBAROS HAYRETTİN ÇAĞA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0 212 505 61 11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0 212 505 63 98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</w:t>
            </w:r>
            <w:r>
              <w:rPr>
                <w:rFonts w:ascii="Arial" w:hAnsi="Arial"/>
                <w:b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B3E54">
      <w:pPr>
        <w:rPr>
          <w:rFonts w:ascii="Arial" w:hAnsi="Arial"/>
          <w:sz w:val="16"/>
        </w:rPr>
      </w:pPr>
    </w:p>
    <w:p w:rsidR="00000000" w:rsidRDefault="001B3E5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3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</w:t>
            </w:r>
            <w:r>
              <w:rPr>
                <w:rFonts w:ascii="Arial" w:hAnsi="Arial"/>
                <w:i/>
                <w:sz w:val="16"/>
              </w:rPr>
              <w:t xml:space="preserve">evenues of the Company is given below. </w:t>
            </w:r>
          </w:p>
        </w:tc>
      </w:tr>
    </w:tbl>
    <w:p w:rsidR="00000000" w:rsidRDefault="001B3E54">
      <w:pPr>
        <w:jc w:val="both"/>
        <w:rPr>
          <w:rFonts w:ascii="Arial" w:hAnsi="Arial"/>
          <w:sz w:val="16"/>
        </w:rPr>
      </w:pPr>
    </w:p>
    <w:p w:rsidR="00000000" w:rsidRDefault="001B3E54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1B3E5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97.152.248</w:t>
            </w:r>
          </w:p>
        </w:tc>
        <w:tc>
          <w:tcPr>
            <w:tcW w:w="1984" w:type="dxa"/>
          </w:tcPr>
          <w:p w:rsidR="00000000" w:rsidRDefault="001B3E5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121.834.726</w:t>
            </w:r>
          </w:p>
        </w:tc>
        <w:tc>
          <w:tcPr>
            <w:tcW w:w="1985" w:type="dxa"/>
          </w:tcPr>
          <w:p w:rsidR="00000000" w:rsidRDefault="001B3E5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9.534.674</w:t>
            </w:r>
          </w:p>
        </w:tc>
        <w:tc>
          <w:tcPr>
            <w:tcW w:w="1417" w:type="dxa"/>
          </w:tcPr>
          <w:p w:rsidR="00000000" w:rsidRDefault="001B3E54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1B3E54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23.844.673</w:t>
            </w:r>
          </w:p>
        </w:tc>
        <w:tc>
          <w:tcPr>
            <w:tcW w:w="1984" w:type="dxa"/>
          </w:tcPr>
          <w:p w:rsidR="00000000" w:rsidRDefault="001B3E5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91.947.139</w:t>
            </w:r>
          </w:p>
        </w:tc>
        <w:tc>
          <w:tcPr>
            <w:tcW w:w="1985" w:type="dxa"/>
          </w:tcPr>
          <w:p w:rsidR="00000000" w:rsidRDefault="001B3E54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12.206.172</w:t>
            </w:r>
          </w:p>
        </w:tc>
        <w:tc>
          <w:tcPr>
            <w:tcW w:w="1417" w:type="dxa"/>
          </w:tcPr>
          <w:p w:rsidR="00000000" w:rsidRDefault="001B3E54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B3E5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3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</w:t>
            </w:r>
            <w:r>
              <w:rPr>
                <w:rFonts w:ascii="Arial" w:hAnsi="Arial"/>
                <w:sz w:val="16"/>
              </w:rPr>
              <w:t xml:space="preserve">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1B3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3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1B3E54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95" w:type="dxa"/>
          </w:tcPr>
          <w:p w:rsidR="00000000" w:rsidRDefault="001B3E54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402" w:type="dxa"/>
          </w:tcPr>
          <w:p w:rsidR="00000000" w:rsidRDefault="001B3E54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95" w:type="dxa"/>
          </w:tcPr>
          <w:p w:rsidR="00000000" w:rsidRDefault="001B3E54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402" w:type="dxa"/>
          </w:tcPr>
          <w:p w:rsidR="00000000" w:rsidRDefault="001B3E54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B3E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B3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</w:t>
            </w:r>
            <w:r>
              <w:rPr>
                <w:rFonts w:ascii="Arial" w:hAnsi="Arial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B3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B3E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3E5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1B3E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1B3E5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3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B3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3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1B3E5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A.Ş.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1.218.937YTL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MİLHA MİLLİYET HABER AJANSI A.Ş.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32.390YTL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VERLAGS UND HA</w:t>
            </w:r>
            <w:r>
              <w:rPr>
                <w:rFonts w:ascii="Arial" w:hAnsi="Arial"/>
                <w:sz w:val="16"/>
              </w:rPr>
              <w:t xml:space="preserve">NDELS 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1.244.971YTL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PRODÜKSİYON A.Ş.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685.584YTL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İNTERNET HİZ. A.Ş.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82.286YTL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51.590YTL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650.481YTL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DEĞER DÜŞÜKLÜĞÜ (-)</w:t>
            </w: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(649.737)YTL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B3E5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3.316.502YTL</w:t>
            </w:r>
          </w:p>
        </w:tc>
        <w:tc>
          <w:tcPr>
            <w:tcW w:w="2342" w:type="dxa"/>
          </w:tcPr>
          <w:p w:rsidR="00000000" w:rsidRDefault="001B3E5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B3E54">
      <w:pPr>
        <w:rPr>
          <w:rFonts w:ascii="Arial" w:hAnsi="Arial"/>
          <w:b/>
          <w:i/>
          <w:sz w:val="16"/>
          <w:u w:val="single"/>
        </w:rPr>
      </w:pPr>
    </w:p>
    <w:p w:rsidR="00000000" w:rsidRDefault="001B3E54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3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</w:t>
            </w:r>
            <w:r>
              <w:rPr>
                <w:rFonts w:ascii="Arial" w:hAnsi="Arial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1B3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3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1B3E5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B3E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DOĞAN YAYIN HOLDİN</w:t>
      </w:r>
      <w:r>
        <w:rPr>
          <w:rFonts w:ascii="Arial" w:hAnsi="Arial"/>
          <w:sz w:val="16"/>
        </w:rPr>
        <w:t>G A.Ş.                                    58.089.243,27                                74.47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DOĞAN                                                                                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179.305,39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 DOĞAN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92.919,37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BEGÜMHAN DOĞAN FARALYALI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19.390.746,97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78.000.000,00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</w:t>
      </w:r>
      <w:r>
        <w:rPr>
          <w:rFonts w:ascii="Arial" w:hAnsi="Arial"/>
          <w:sz w:val="16"/>
        </w:rPr>
        <w:t>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B3E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DOĞAN YAYIN HOLDİNG A.Ş.                                    58.089.243,27                              </w:t>
      </w:r>
      <w:r>
        <w:rPr>
          <w:rFonts w:ascii="Arial" w:hAnsi="Arial"/>
          <w:sz w:val="16"/>
        </w:rPr>
        <w:t xml:space="preserve">  74.47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DOĞAN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179.305,39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 DOĞAN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</w:tbl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92.919,37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BEGÜMHAN DOĞAN FARALYALI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61.946,25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</w:tbl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</w:t>
      </w:r>
      <w:r>
        <w:rPr>
          <w:rFonts w:ascii="Arial" w:hAnsi="Arial"/>
          <w:sz w:val="16"/>
        </w:rPr>
        <w:t xml:space="preserve">az paya sahip olmakla birlikte, (A) alt başlığında belirtilen 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3E5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B3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19.390.746,97</w:t>
            </w:r>
          </w:p>
        </w:tc>
        <w:tc>
          <w:tcPr>
            <w:tcW w:w="2410" w:type="dxa"/>
          </w:tcPr>
          <w:p w:rsidR="00000000" w:rsidRDefault="001B3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24,86</w:t>
            </w:r>
          </w:p>
        </w:tc>
      </w:tr>
    </w:tbl>
    <w:p w:rsidR="00000000" w:rsidRDefault="001B3E54">
      <w:pPr>
        <w:ind w:right="-1231"/>
        <w:rPr>
          <w:rFonts w:ascii="Arial" w:hAnsi="Arial"/>
          <w:sz w:val="16"/>
        </w:rPr>
      </w:pPr>
    </w:p>
    <w:p w:rsidR="00000000" w:rsidRDefault="001B3E54">
      <w:pPr>
        <w:ind w:right="-1231"/>
        <w:rPr>
          <w:rFonts w:ascii="Arial" w:hAnsi="Arial"/>
          <w:sz w:val="16"/>
        </w:rPr>
      </w:pPr>
    </w:p>
    <w:p w:rsidR="00000000" w:rsidRDefault="001B3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3E54">
      <w:pPr>
        <w:rPr>
          <w:rFonts w:ascii="Arial" w:hAnsi="Arial"/>
          <w:b/>
          <w:i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E54"/>
    <w:rsid w:val="001B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034E2-3CBA-466D-A1D0-EF969F2A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-1512315529</vt:i4>
  </property>
  <property fmtid="{D5CDD505-2E9C-101B-9397-08002B2CF9AE}" pid="3" name="_EmailSubject">
    <vt:lpwstr>SYB</vt:lpwstr>
  </property>
  <property fmtid="{D5CDD505-2E9C-101B-9397-08002B2CF9AE}" pid="4" name="_AuthorEmail">
    <vt:lpwstr>avnis@milliyet.com.tr</vt:lpwstr>
  </property>
  <property fmtid="{D5CDD505-2E9C-101B-9397-08002B2CF9AE}" pid="5" name="_AuthorEmailDisplayName">
    <vt:lpwstr>Avni Süleymanoğlu</vt:lpwstr>
  </property>
  <property fmtid="{D5CDD505-2E9C-101B-9397-08002B2CF9AE}" pid="6" name="_ReviewingToolsShownOnce">
    <vt:lpwstr/>
  </property>
</Properties>
</file>