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30AE0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GİMA GIDA ve İHTİYAÇ MADDELERİ T.A.Ş</w:t>
            </w:r>
          </w:p>
        </w:tc>
      </w:tr>
    </w:tbl>
    <w:p w:rsidR="00000000" w:rsidRDefault="00D30AE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30.05.1956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GİMA MARKALI  BAZI  ÜRÜNLER FASON OLARAK ÜRETTİRİLMEKTEDİR.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Alemdağ Cadde, Site Yolu, Toya Sok. Tunay İş Mrk.</w:t>
            </w:r>
            <w:r>
              <w:rPr>
                <w:rFonts w:ascii="Arial" w:hAnsi="Arial"/>
                <w:sz w:val="16"/>
              </w:rPr>
              <w:t xml:space="preserve"> No : 3/B Ümraniye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BURHAN SEVAHİL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1- TUNÇ MEHMET ÇAPA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2- MURAT ÖZYEĞİN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3- İBRAHİM ETHEM BİNGÜL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</w:t>
            </w:r>
            <w:r>
              <w:rPr>
                <w:rFonts w:ascii="Arial" w:hAnsi="Arial"/>
                <w:b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4- BİLGEÇ KURTULUŞ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5- AFİFE ÖZEL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6- ASAF SAVAŞ AKAT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7- VEHBİ  CANBİLEN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– 522 50 00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– 522 57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3,342 (*)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01.06.2003 – 31.05.2005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TEZ – KOOP.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</w:t>
            </w:r>
            <w:r>
              <w:rPr>
                <w:rFonts w:ascii="Arial" w:hAnsi="Arial"/>
                <w:b/>
                <w:sz w:val="16"/>
              </w:rPr>
              <w:t xml:space="preserve">Union) </w:t>
            </w:r>
          </w:p>
        </w:tc>
        <w:tc>
          <w:tcPr>
            <w:tcW w:w="142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0AE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100,000,000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0AE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100,000,000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0AE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30AE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0AE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100,000,000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0AE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30AE0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</w:t>
            </w:r>
            <w:r>
              <w:rPr>
                <w:rFonts w:ascii="Arial" w:hAnsi="Arial"/>
                <w:b/>
                <w:sz w:val="16"/>
              </w:rPr>
              <w:t>M GÖRDÜĞÜ PAZAR</w:t>
            </w:r>
          </w:p>
        </w:tc>
        <w:tc>
          <w:tcPr>
            <w:tcW w:w="142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D30AE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(*)  Sermaye Piyasasında Muhasebe Standartları Hakkında Tebliğ (SPK Seri XI, No:25) hükümlerine uygun olarak konsolide edilmiş rakamdır.</w:t>
      </w:r>
    </w:p>
    <w:p w:rsidR="00000000" w:rsidRDefault="00D30AE0">
      <w:pPr>
        <w:rPr>
          <w:rFonts w:ascii="Arial" w:hAnsi="Arial"/>
          <w:sz w:val="16"/>
        </w:rPr>
      </w:pPr>
    </w:p>
    <w:p w:rsidR="00000000" w:rsidRDefault="00D30A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30A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</w:t>
            </w:r>
            <w:r>
              <w:rPr>
                <w:rFonts w:ascii="Arial" w:hAnsi="Arial"/>
                <w:sz w:val="16"/>
              </w:rPr>
              <w:t>iştir.</w:t>
            </w:r>
          </w:p>
        </w:tc>
        <w:tc>
          <w:tcPr>
            <w:tcW w:w="1134" w:type="dxa"/>
          </w:tcPr>
          <w:p w:rsidR="00000000" w:rsidRDefault="00D30A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30A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D30AE0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D30A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D30A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D30A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85" w:type="dxa"/>
          </w:tcPr>
          <w:p w:rsidR="00000000" w:rsidRDefault="00D30AE0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702,522,903 (*)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285" w:type="dxa"/>
          </w:tcPr>
          <w:p w:rsidR="00000000" w:rsidRDefault="00D30AE0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627,377,359 (*)</w:t>
            </w:r>
          </w:p>
        </w:tc>
      </w:tr>
    </w:tbl>
    <w:p w:rsidR="00000000" w:rsidRDefault="00D30AE0">
      <w:pPr>
        <w:rPr>
          <w:rFonts w:ascii="Arial" w:hAnsi="Arial"/>
          <w:sz w:val="16"/>
        </w:rPr>
      </w:pPr>
    </w:p>
    <w:p w:rsidR="00000000" w:rsidRDefault="00D30AE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(*)  Sermaye Piyasasında Muhasebe Standartları Hakkında Tebliğ (SPK Seri X</w:t>
      </w:r>
      <w:r>
        <w:rPr>
          <w:rFonts w:ascii="Arial" w:hAnsi="Arial"/>
          <w:sz w:val="16"/>
        </w:rPr>
        <w:t>I, No:25) hükümlerine uygun olarak konsolide ve enflasyon muhasebesi uygulanmış rakamdır.</w:t>
      </w:r>
    </w:p>
    <w:p w:rsidR="00000000" w:rsidRDefault="00D30A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30A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30A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30A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</w:t>
            </w:r>
            <w:r>
              <w:rPr>
                <w:rFonts w:ascii="Arial" w:hAnsi="Arial"/>
                <w:i/>
                <w:sz w:val="16"/>
              </w:rPr>
              <w:t>last two years  are given below.</w:t>
            </w:r>
          </w:p>
        </w:tc>
      </w:tr>
    </w:tbl>
    <w:p w:rsidR="00000000" w:rsidRDefault="00D30AE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30A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30A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D30A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D30A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127" w:type="dxa"/>
          </w:tcPr>
          <w:p w:rsidR="00000000" w:rsidRDefault="00D30A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30A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30A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D30A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D30A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D30A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D30AE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410" w:type="dxa"/>
          </w:tcPr>
          <w:p w:rsidR="00000000" w:rsidRDefault="00D30AE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701" w:type="dxa"/>
          </w:tcPr>
          <w:p w:rsidR="00000000" w:rsidRDefault="00D30AE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555,699$ 202,000€</w:t>
            </w:r>
          </w:p>
        </w:tc>
        <w:tc>
          <w:tcPr>
            <w:tcW w:w="2127" w:type="dxa"/>
          </w:tcPr>
          <w:p w:rsidR="00000000" w:rsidRDefault="00D30AE0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D30AE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410" w:type="dxa"/>
          </w:tcPr>
          <w:p w:rsidR="00000000" w:rsidRDefault="00D30AE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701" w:type="dxa"/>
          </w:tcPr>
          <w:p w:rsidR="00000000" w:rsidRDefault="00D30AE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68.719.921.492</w:t>
            </w:r>
          </w:p>
          <w:p w:rsidR="00000000" w:rsidRDefault="00D30AE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6.327</w:t>
            </w:r>
          </w:p>
        </w:tc>
        <w:tc>
          <w:tcPr>
            <w:tcW w:w="2127" w:type="dxa"/>
          </w:tcPr>
          <w:p w:rsidR="00000000" w:rsidRDefault="00D30AE0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D30AE0">
      <w:pPr>
        <w:rPr>
          <w:rFonts w:ascii="Arial" w:hAnsi="Arial"/>
          <w:b/>
          <w:sz w:val="16"/>
          <w:u w:val="single"/>
        </w:rPr>
      </w:pPr>
    </w:p>
    <w:p w:rsidR="00000000" w:rsidRDefault="00D30AE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D30A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30A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30A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30AE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30AE0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D30A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30A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30A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D30AE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</w:t>
            </w:r>
            <w:r>
              <w:rPr>
                <w:rFonts w:ascii="Arial" w:hAnsi="Arial"/>
                <w:b/>
                <w:i/>
                <w:sz w:val="16"/>
              </w:rPr>
              <w:t>ginning Date -</w:t>
            </w:r>
          </w:p>
        </w:tc>
        <w:tc>
          <w:tcPr>
            <w:tcW w:w="2214" w:type="dxa"/>
          </w:tcPr>
          <w:p w:rsidR="00000000" w:rsidRDefault="00D30AE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30AE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30AE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D30A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30A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D30A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-</w:t>
            </w:r>
          </w:p>
        </w:tc>
        <w:tc>
          <w:tcPr>
            <w:tcW w:w="2043" w:type="dxa"/>
          </w:tcPr>
          <w:p w:rsidR="00000000" w:rsidRDefault="00D30AE0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D30AE0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D30AE0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D30AE0">
      <w:pPr>
        <w:rPr>
          <w:rFonts w:ascii="Arial" w:hAnsi="Arial"/>
          <w:sz w:val="16"/>
        </w:rPr>
      </w:pPr>
    </w:p>
    <w:p w:rsidR="00000000" w:rsidRDefault="00D30AE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30A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30A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30A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</w:t>
            </w:r>
            <w:r>
              <w:rPr>
                <w:rFonts w:ascii="Arial" w:hAnsi="Arial"/>
                <w:i/>
                <w:sz w:val="16"/>
              </w:rPr>
              <w:t xml:space="preserve"> and  its portion in their  equity capital are shown below.</w:t>
            </w:r>
          </w:p>
        </w:tc>
      </w:tr>
    </w:tbl>
    <w:p w:rsidR="00000000" w:rsidRDefault="00D30AE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30A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D30A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0AE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30A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D30A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ENDİ MAĞAZACILIK A.Ş.</w:t>
            </w:r>
          </w:p>
        </w:tc>
        <w:tc>
          <w:tcPr>
            <w:tcW w:w="2304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25.000.000 YTL</w:t>
            </w:r>
          </w:p>
        </w:tc>
        <w:tc>
          <w:tcPr>
            <w:tcW w:w="2343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ASBAŞ ANTALYA SERBEST BÖL.İŞL.</w:t>
            </w:r>
          </w:p>
        </w:tc>
        <w:tc>
          <w:tcPr>
            <w:tcW w:w="2304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247.500 YTL</w:t>
            </w:r>
          </w:p>
        </w:tc>
        <w:tc>
          <w:tcPr>
            <w:tcW w:w="2343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MESBAŞ MERSİN SERBEST BÖL.İŞL.</w:t>
            </w:r>
          </w:p>
        </w:tc>
        <w:tc>
          <w:tcPr>
            <w:tcW w:w="2304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1.800.720 YTL.</w:t>
            </w:r>
          </w:p>
        </w:tc>
        <w:tc>
          <w:tcPr>
            <w:tcW w:w="2343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ETPAŞ A.Ş.</w:t>
            </w:r>
          </w:p>
        </w:tc>
        <w:tc>
          <w:tcPr>
            <w:tcW w:w="2304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 YTL</w:t>
            </w:r>
          </w:p>
        </w:tc>
        <w:tc>
          <w:tcPr>
            <w:tcW w:w="2343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</w:tbl>
    <w:p w:rsidR="00000000" w:rsidRDefault="00D30AE0">
      <w:pPr>
        <w:rPr>
          <w:rFonts w:ascii="Arial" w:hAnsi="Arial"/>
          <w:sz w:val="16"/>
        </w:rPr>
      </w:pPr>
    </w:p>
    <w:p w:rsidR="00000000" w:rsidRDefault="00D30AE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30A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30A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30A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30AE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30A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</w:t>
            </w:r>
            <w:r>
              <w:rPr>
                <w:rFonts w:ascii="Arial" w:hAnsi="Arial"/>
                <w:b/>
                <w:sz w:val="16"/>
              </w:rPr>
              <w:t>anı</w:t>
            </w:r>
          </w:p>
        </w:tc>
        <w:tc>
          <w:tcPr>
            <w:tcW w:w="1908" w:type="dxa"/>
          </w:tcPr>
          <w:p w:rsidR="00000000" w:rsidRDefault="00D30AE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D30A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30A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30AE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30A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D30A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30A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 HOLDİNG A.Ş.</w:t>
            </w:r>
          </w:p>
        </w:tc>
        <w:tc>
          <w:tcPr>
            <w:tcW w:w="1908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</w:t>
            </w:r>
          </w:p>
        </w:tc>
        <w:tc>
          <w:tcPr>
            <w:tcW w:w="1908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17,489,326</w:t>
            </w:r>
          </w:p>
        </w:tc>
        <w:tc>
          <w:tcPr>
            <w:tcW w:w="2410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%17.49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FİBA FAKTORİNG A.Ş.</w:t>
            </w:r>
          </w:p>
        </w:tc>
        <w:tc>
          <w:tcPr>
            <w:tcW w:w="1908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</w:t>
            </w:r>
          </w:p>
        </w:tc>
        <w:tc>
          <w:tcPr>
            <w:tcW w:w="1908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13,751,037</w:t>
            </w:r>
          </w:p>
        </w:tc>
        <w:tc>
          <w:tcPr>
            <w:tcW w:w="2410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%13.75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GİRİŞİM FACTORİNG A.Ş.</w:t>
            </w:r>
          </w:p>
        </w:tc>
        <w:tc>
          <w:tcPr>
            <w:tcW w:w="1908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</w:t>
            </w:r>
          </w:p>
        </w:tc>
        <w:tc>
          <w:tcPr>
            <w:tcW w:w="1908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11,358,266</w:t>
            </w:r>
          </w:p>
        </w:tc>
        <w:tc>
          <w:tcPr>
            <w:tcW w:w="2410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%11.36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 GAYRİMENKUL GEL. A.Ş</w:t>
            </w:r>
          </w:p>
        </w:tc>
        <w:tc>
          <w:tcPr>
            <w:tcW w:w="1908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</w:t>
            </w:r>
          </w:p>
        </w:tc>
        <w:tc>
          <w:tcPr>
            <w:tcW w:w="1908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6,999,998</w:t>
            </w:r>
          </w:p>
        </w:tc>
        <w:tc>
          <w:tcPr>
            <w:tcW w:w="2410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</w:t>
            </w:r>
            <w:r>
              <w:rPr>
                <w:rFonts w:ascii="Arial" w:hAnsi="Arial"/>
                <w:sz w:val="16"/>
              </w:rPr>
              <w:t>İLFER MADENCİLİK A.Ş.</w:t>
            </w:r>
          </w:p>
        </w:tc>
        <w:tc>
          <w:tcPr>
            <w:tcW w:w="1908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</w:t>
            </w:r>
          </w:p>
        </w:tc>
        <w:tc>
          <w:tcPr>
            <w:tcW w:w="1908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6,655,051</w:t>
            </w:r>
          </w:p>
        </w:tc>
        <w:tc>
          <w:tcPr>
            <w:tcW w:w="2410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FİBA HOLDİNG A.Ş.</w:t>
            </w:r>
          </w:p>
        </w:tc>
        <w:tc>
          <w:tcPr>
            <w:tcW w:w="1908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</w:t>
            </w:r>
          </w:p>
        </w:tc>
        <w:tc>
          <w:tcPr>
            <w:tcW w:w="1908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2,894,216</w:t>
            </w:r>
          </w:p>
        </w:tc>
        <w:tc>
          <w:tcPr>
            <w:tcW w:w="2410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FİNANSBANK SUİSSE S.A.</w:t>
            </w:r>
          </w:p>
        </w:tc>
        <w:tc>
          <w:tcPr>
            <w:tcW w:w="1908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</w:t>
            </w:r>
          </w:p>
        </w:tc>
        <w:tc>
          <w:tcPr>
            <w:tcW w:w="1908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2,559,999</w:t>
            </w:r>
          </w:p>
        </w:tc>
        <w:tc>
          <w:tcPr>
            <w:tcW w:w="2410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 FİNANSAL KİRALAMA A.Ş.</w:t>
            </w:r>
          </w:p>
        </w:tc>
        <w:tc>
          <w:tcPr>
            <w:tcW w:w="1908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</w:t>
            </w:r>
          </w:p>
        </w:tc>
        <w:tc>
          <w:tcPr>
            <w:tcW w:w="1908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1,999,999</w:t>
            </w:r>
          </w:p>
        </w:tc>
        <w:tc>
          <w:tcPr>
            <w:tcW w:w="2410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AFİFE ÖZEL</w:t>
            </w:r>
          </w:p>
        </w:tc>
        <w:tc>
          <w:tcPr>
            <w:tcW w:w="1908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B, F</w:t>
            </w:r>
          </w:p>
        </w:tc>
        <w:tc>
          <w:tcPr>
            <w:tcW w:w="1908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2,002,288</w:t>
            </w:r>
          </w:p>
        </w:tc>
        <w:tc>
          <w:tcPr>
            <w:tcW w:w="2410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ALPRİ HOLDİNG AG ZÜRİH</w:t>
            </w:r>
          </w:p>
        </w:tc>
        <w:tc>
          <w:tcPr>
            <w:tcW w:w="1908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</w:t>
            </w:r>
          </w:p>
        </w:tc>
        <w:tc>
          <w:tcPr>
            <w:tcW w:w="1908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4,570,251</w:t>
            </w:r>
          </w:p>
        </w:tc>
        <w:tc>
          <w:tcPr>
            <w:tcW w:w="2410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30A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</w:t>
            </w:r>
            <w:r>
              <w:rPr>
                <w:rFonts w:ascii="Arial" w:hAnsi="Arial"/>
                <w:sz w:val="16"/>
              </w:rPr>
              <w:t>AR (halka açık kısım)</w:t>
            </w:r>
          </w:p>
        </w:tc>
        <w:tc>
          <w:tcPr>
            <w:tcW w:w="1908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</w:t>
            </w:r>
          </w:p>
        </w:tc>
        <w:tc>
          <w:tcPr>
            <w:tcW w:w="1908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29,719,568</w:t>
            </w:r>
          </w:p>
        </w:tc>
        <w:tc>
          <w:tcPr>
            <w:tcW w:w="2410" w:type="dxa"/>
          </w:tcPr>
          <w:p w:rsidR="00000000" w:rsidRDefault="00D30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%29.72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30AE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TOPLAM</w:t>
            </w:r>
          </w:p>
        </w:tc>
        <w:tc>
          <w:tcPr>
            <w:tcW w:w="1908" w:type="dxa"/>
          </w:tcPr>
          <w:p w:rsidR="00000000" w:rsidRDefault="00D30A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D30A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100,000,000</w:t>
            </w:r>
          </w:p>
        </w:tc>
        <w:tc>
          <w:tcPr>
            <w:tcW w:w="2410" w:type="dxa"/>
          </w:tcPr>
          <w:p w:rsidR="00000000" w:rsidRDefault="00D30A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%100.00</w:t>
            </w:r>
          </w:p>
        </w:tc>
      </w:tr>
    </w:tbl>
    <w:p w:rsidR="00000000" w:rsidRDefault="00D30AE0">
      <w:pPr>
        <w:jc w:val="both"/>
        <w:rPr>
          <w:rFonts w:ascii="Arial" w:hAnsi="Arial"/>
          <w:sz w:val="16"/>
        </w:rPr>
      </w:pPr>
    </w:p>
    <w:p w:rsidR="00000000" w:rsidRDefault="00D30AE0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0AE0"/>
    <w:rsid w:val="00D3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23B10-DBCC-46B1-B60E-5B11EBB8A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2005-03-29T20:03:00Z</cp:lastPrinted>
  <dcterms:created xsi:type="dcterms:W3CDTF">2022-09-01T21:34:00Z</dcterms:created>
  <dcterms:modified xsi:type="dcterms:W3CDTF">2022-09-01T21:34:00Z</dcterms:modified>
</cp:coreProperties>
</file>