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01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GALATASARAY SPORTİF VE SINAİ VE TİCARİ YATIRIMLAR A.Ş.</w:t>
            </w:r>
          </w:p>
        </w:tc>
      </w:tr>
    </w:tbl>
    <w:p w:rsidR="00000000" w:rsidRDefault="00C0201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26.11.1997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GALATASARAY MARKASININ YÖNETİM HAKLARINA SAHİP BİR ÖZEL MEDYA PAZARLAMA ŞİRKETİDİR.GALATASARAY SPORTİF SINAİ VETİCARİ YATIRI</w:t>
            </w:r>
            <w:r>
              <w:rPr>
                <w:rFonts w:ascii="Arial" w:hAnsi="Arial"/>
                <w:sz w:val="16"/>
              </w:rPr>
              <w:t>MLAR A.Ş. GALATASARAY FUTBOL TAKIMI’NIN TÜM MEDYA YAYIN,REKLAM SPONSORLUK VE İSİM HAKLARINI YÖNETEN GALATASARAY SPORTİF’İN BÜNYESİNDE GİŞE GELİRLERİ, FUTBOLCU TRANSFERLERİ GELİR/GİDERLERİ VE MAAŞLARI GİBİ GELİRLER/GİDERLER YER ALMAMAKTADIR. GALATASARAY SPO</w:t>
            </w:r>
            <w:r>
              <w:rPr>
                <w:rFonts w:ascii="Arial" w:hAnsi="Arial"/>
                <w:sz w:val="16"/>
              </w:rPr>
              <w:t>RTİF A.Ş’NİN UYGULAMAYA KOYDUĞU AKTİF PAZARLAMA STRATEJİSİ TÜRKİYE’NİN EN DEĞERLİ MARKASI GALATASARAY’IN KUVVETLİ KONUMUNDAN YARARLANIP ŞİRKET GELİRLERİNİ BÜYÜTMENİN YANI SIRA SPONSOR FİRMALARA SAĞLANAN FAYDALARI VE MÜŞTERİ MEMNUNİYETİNİ ARTIRMAYI AMAÇLAMA</w:t>
            </w:r>
            <w:r>
              <w:rPr>
                <w:rFonts w:ascii="Arial" w:hAnsi="Arial"/>
                <w:sz w:val="16"/>
              </w:rPr>
              <w:t>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AKINCIBAYIRI SOKAK NO:8 KAT:5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MECİDİYEKÖY,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EBRU KÖKSAL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ÖZHAN CANAYDIN 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</w:t>
            </w:r>
            <w:r>
              <w:rPr>
                <w:rFonts w:ascii="Arial" w:hAnsi="Arial"/>
                <w:sz w:val="16"/>
              </w:rPr>
              <w:t>Ü ERGÜN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YELKENCİOĞLU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TAŞDELENLER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ADNAN ÖZTÜRK 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ORHON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HAZNEDAROĞLU</w:t>
            </w:r>
          </w:p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0212 2744555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0212 2749636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</w:t>
            </w:r>
            <w:r>
              <w:rPr>
                <w:rFonts w:ascii="Arial" w:hAnsi="Arial"/>
                <w:b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C020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28.02.2004 (9 Aylık)</w:t>
            </w:r>
          </w:p>
        </w:tc>
        <w:tc>
          <w:tcPr>
            <w:tcW w:w="1108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28.02.2005 (9 Ayl</w:t>
            </w:r>
            <w:r>
              <w:rPr>
                <w:rFonts w:ascii="Arial" w:hAnsi="Arial"/>
                <w:b/>
                <w:sz w:val="16"/>
              </w:rPr>
              <w:t>ık)</w:t>
            </w:r>
          </w:p>
        </w:tc>
        <w:tc>
          <w:tcPr>
            <w:tcW w:w="1276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24,422,981</w:t>
            </w:r>
          </w:p>
        </w:tc>
        <w:tc>
          <w:tcPr>
            <w:tcW w:w="1108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585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23,570,446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2,232,702</w:t>
            </w:r>
          </w:p>
        </w:tc>
        <w:tc>
          <w:tcPr>
            <w:tcW w:w="1108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85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2,115,283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7,371,277</w:t>
            </w:r>
          </w:p>
        </w:tc>
        <w:tc>
          <w:tcPr>
            <w:tcW w:w="1108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85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34,026,960</w:t>
            </w:r>
          </w:p>
        </w:tc>
        <w:tc>
          <w:tcPr>
            <w:tcW w:w="1108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25,685,729</w:t>
            </w:r>
          </w:p>
        </w:tc>
        <w:tc>
          <w:tcPr>
            <w:tcW w:w="1276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</w:t>
            </w:r>
            <w:r>
              <w:rPr>
                <w:rFonts w:ascii="Arial" w:hAnsi="Arial"/>
                <w:sz w:val="16"/>
              </w:rPr>
              <w:t>on iki yılda oluşan giderlerinin detayı aşağıdadır.</w:t>
            </w:r>
          </w:p>
        </w:tc>
        <w:tc>
          <w:tcPr>
            <w:tcW w:w="1121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C0201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27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2,092,893</w:t>
            </w:r>
          </w:p>
        </w:tc>
        <w:tc>
          <w:tcPr>
            <w:tcW w:w="113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561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1,013,429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1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02013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4,405,838</w:t>
            </w:r>
          </w:p>
        </w:tc>
        <w:tc>
          <w:tcPr>
            <w:tcW w:w="113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561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5,670,830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0201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6,498,731</w:t>
            </w:r>
          </w:p>
        </w:tc>
        <w:tc>
          <w:tcPr>
            <w:tcW w:w="1134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6,684,2</w:t>
            </w:r>
            <w:r>
              <w:rPr>
                <w:rFonts w:ascii="Arial" w:hAnsi="Arial"/>
                <w:b/>
                <w:sz w:val="16"/>
              </w:rPr>
              <w:t>59</w:t>
            </w:r>
          </w:p>
        </w:tc>
        <w:tc>
          <w:tcPr>
            <w:tcW w:w="1274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p w:rsidR="00000000" w:rsidRDefault="00C02013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NOT: Tutarlar 28 Şubat 2005 tarihi itibariyle enflasyona göre düzeltilmiştir.</w:t>
      </w:r>
    </w:p>
    <w:p w:rsidR="00000000" w:rsidRDefault="00C02013">
      <w:pPr>
        <w:rPr>
          <w:rFonts w:ascii="Arial" w:hAnsi="Arial"/>
          <w:b/>
          <w:sz w:val="16"/>
        </w:rPr>
      </w:pPr>
    </w:p>
    <w:p w:rsidR="00000000" w:rsidRDefault="00C02013">
      <w:pPr>
        <w:rPr>
          <w:rFonts w:ascii="Arial" w:hAnsi="Arial"/>
          <w:b/>
          <w:sz w:val="16"/>
        </w:rPr>
      </w:pPr>
    </w:p>
    <w:p w:rsidR="00000000" w:rsidRDefault="00C020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020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01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</w:t>
            </w:r>
            <w:r>
              <w:rPr>
                <w:rFonts w:ascii="Arial" w:hAnsi="Arial"/>
                <w:b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C0201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214" w:type="dxa"/>
          </w:tcPr>
          <w:p w:rsidR="00000000" w:rsidRDefault="00C0201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1843" w:type="dxa"/>
          </w:tcPr>
          <w:p w:rsidR="00000000" w:rsidRDefault="00C0201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0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</w:p>
        </w:tc>
        <w:tc>
          <w:tcPr>
            <w:tcW w:w="2342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C020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342" w:type="dxa"/>
          </w:tcPr>
          <w:p w:rsidR="00000000" w:rsidRDefault="00C020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020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0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20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201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020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201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GALATASARAY FUTBOL A.Ş.</w:t>
            </w:r>
          </w:p>
        </w:tc>
        <w:tc>
          <w:tcPr>
            <w:tcW w:w="1892" w:type="dxa"/>
          </w:tcPr>
          <w:p w:rsidR="00000000" w:rsidRDefault="00C020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1,708,997</w:t>
            </w:r>
          </w:p>
        </w:tc>
        <w:tc>
          <w:tcPr>
            <w:tcW w:w="2410" w:type="dxa"/>
          </w:tcPr>
          <w:p w:rsidR="00000000" w:rsidRDefault="00C020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C020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325,600</w:t>
            </w:r>
          </w:p>
        </w:tc>
        <w:tc>
          <w:tcPr>
            <w:tcW w:w="2410" w:type="dxa"/>
          </w:tcPr>
          <w:p w:rsidR="00000000" w:rsidRDefault="00C020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020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403</w:t>
            </w:r>
          </w:p>
        </w:tc>
        <w:tc>
          <w:tcPr>
            <w:tcW w:w="2410" w:type="dxa"/>
          </w:tcPr>
          <w:p w:rsidR="00000000" w:rsidRDefault="00C0201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020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0201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201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020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2,035,000</w:t>
            </w:r>
          </w:p>
        </w:tc>
        <w:tc>
          <w:tcPr>
            <w:tcW w:w="2410" w:type="dxa"/>
          </w:tcPr>
          <w:p w:rsidR="00000000" w:rsidRDefault="00C0201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C02013">
      <w:pPr>
        <w:jc w:val="both"/>
        <w:rPr>
          <w:rFonts w:ascii="Arial" w:hAnsi="Arial"/>
          <w:sz w:val="16"/>
        </w:rPr>
      </w:pPr>
    </w:p>
    <w:p w:rsidR="00000000" w:rsidRDefault="00C02013">
      <w:pPr>
        <w:jc w:val="both"/>
        <w:rPr>
          <w:rFonts w:ascii="Arial" w:hAnsi="Arial"/>
          <w:sz w:val="16"/>
        </w:rPr>
      </w:pPr>
    </w:p>
    <w:p w:rsidR="00000000" w:rsidRDefault="00C02013">
      <w:pPr>
        <w:ind w:right="-1231"/>
        <w:rPr>
          <w:rFonts w:ascii="Arial" w:hAnsi="Arial"/>
          <w:sz w:val="16"/>
        </w:rPr>
      </w:pPr>
    </w:p>
    <w:p w:rsidR="00000000" w:rsidRDefault="00C020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01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013"/>
    <w:rsid w:val="00C0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046881-3CA6-4D06-A4D9-E7696825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2005-04-19T19:13:00Z</cp:lastPrinted>
  <dcterms:created xsi:type="dcterms:W3CDTF">2022-09-01T21:34:00Z</dcterms:created>
  <dcterms:modified xsi:type="dcterms:W3CDTF">2022-09-01T21:34:00Z</dcterms:modified>
</cp:coreProperties>
</file>