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495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KARSAN OTOMOTİV SANAYİİ VE TİCARET A.Ş.</w:t>
            </w:r>
          </w:p>
        </w:tc>
      </w:tr>
    </w:tbl>
    <w:p w:rsidR="00000000" w:rsidRDefault="006A495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27/08/1966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PEUGEOT CITROEN AUTOMOBILES SOCIETE ANONIME LİSANSIYLA PEUGEOT J9 BOXER VE PARTNER ARAÇLARI İLE TOFAŞ İÇİN FIAT DUCATO ARACI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(Main Business </w:t>
            </w:r>
            <w:r>
              <w:rPr>
                <w:rFonts w:ascii="Arial" w:hAnsi="Arial"/>
                <w:b/>
                <w:sz w:val="16"/>
              </w:rPr>
              <w:t>Line)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CAN KARABAĞ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İNAN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TALAT DİNİZ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KLOD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GÜNDÜZ KÖSEMEN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YİĞİT TAHSİN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CAN KARABAĞ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0 224 484 21 70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0 224 484 21 69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</w:t>
            </w:r>
            <w:r>
              <w:rPr>
                <w:rFonts w:ascii="Arial" w:hAnsi="Arial"/>
                <w:b/>
                <w:sz w:val="16"/>
              </w:rPr>
              <w:t>ERSONEL ve İŞÇİ SAYISI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01/09/2004 – 31/08/2006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</w:t>
            </w:r>
            <w:r>
              <w:rPr>
                <w:rFonts w:ascii="Arial" w:hAnsi="Arial"/>
                <w:b/>
                <w:sz w:val="16"/>
              </w:rPr>
              <w:t>ployers' Union)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95B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6A495B">
      <w:pPr>
        <w:rPr>
          <w:rFonts w:ascii="Arial" w:hAnsi="Arial"/>
          <w:sz w:val="16"/>
        </w:rPr>
      </w:pPr>
    </w:p>
    <w:p w:rsidR="00000000" w:rsidRDefault="006A49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9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</w:t>
            </w:r>
            <w:r>
              <w:rPr>
                <w:rFonts w:ascii="Arial" w:hAnsi="Arial"/>
                <w:sz w:val="16"/>
              </w:rPr>
              <w:t>ri aşağıda gösterilmiştir.</w:t>
            </w:r>
          </w:p>
        </w:tc>
        <w:tc>
          <w:tcPr>
            <w:tcW w:w="1134" w:type="dxa"/>
          </w:tcPr>
          <w:p w:rsidR="00000000" w:rsidRDefault="006A49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9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A495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PEUGEOT J9                       </w:t>
            </w:r>
          </w:p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)</w:t>
            </w:r>
          </w:p>
        </w:tc>
        <w:tc>
          <w:tcPr>
            <w:tcW w:w="806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PARTNER    ( ADET )</w:t>
            </w:r>
          </w:p>
        </w:tc>
        <w:tc>
          <w:tcPr>
            <w:tcW w:w="818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J9</w:t>
            </w:r>
          </w:p>
        </w:tc>
        <w:tc>
          <w:tcPr>
            <w:tcW w:w="806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PARTNER</w:t>
            </w:r>
          </w:p>
        </w:tc>
        <w:tc>
          <w:tcPr>
            <w:tcW w:w="818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A49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4.612</w:t>
            </w:r>
          </w:p>
        </w:tc>
        <w:tc>
          <w:tcPr>
            <w:tcW w:w="806" w:type="dxa"/>
          </w:tcPr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57,65</w:t>
            </w:r>
          </w:p>
        </w:tc>
        <w:tc>
          <w:tcPr>
            <w:tcW w:w="1990" w:type="dxa"/>
          </w:tcPr>
          <w:p w:rsidR="00000000" w:rsidRDefault="006A49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12.273</w:t>
            </w:r>
          </w:p>
        </w:tc>
        <w:tc>
          <w:tcPr>
            <w:tcW w:w="818" w:type="dxa"/>
          </w:tcPr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A49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3.528</w:t>
            </w:r>
          </w:p>
        </w:tc>
        <w:tc>
          <w:tcPr>
            <w:tcW w:w="806" w:type="dxa"/>
          </w:tcPr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50,40</w:t>
            </w:r>
          </w:p>
        </w:tc>
        <w:tc>
          <w:tcPr>
            <w:tcW w:w="1990" w:type="dxa"/>
          </w:tcPr>
          <w:p w:rsidR="00000000" w:rsidRDefault="006A49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4.774</w:t>
            </w:r>
          </w:p>
        </w:tc>
        <w:tc>
          <w:tcPr>
            <w:tcW w:w="818" w:type="dxa"/>
          </w:tcPr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47,74</w:t>
            </w:r>
          </w:p>
        </w:tc>
      </w:tr>
    </w:tbl>
    <w:p w:rsidR="00000000" w:rsidRDefault="006A495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A495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A495B">
      <w:pPr>
        <w:rPr>
          <w:rFonts w:ascii="Arial" w:hAnsi="Arial"/>
          <w:sz w:val="16"/>
        </w:rPr>
      </w:pPr>
    </w:p>
    <w:p w:rsidR="00000000" w:rsidRDefault="006A49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9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A49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9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6A495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PEUGEOT J9                       </w:t>
            </w:r>
          </w:p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  <w:tc>
          <w:tcPr>
            <w:tcW w:w="1990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PARTNER    ( ADET )</w:t>
            </w:r>
          </w:p>
        </w:tc>
        <w:tc>
          <w:tcPr>
            <w:tcW w:w="1908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BOXER       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J9</w:t>
            </w:r>
          </w:p>
        </w:tc>
        <w:tc>
          <w:tcPr>
            <w:tcW w:w="1990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PARTNER</w:t>
            </w:r>
          </w:p>
        </w:tc>
        <w:tc>
          <w:tcPr>
            <w:tcW w:w="1908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BOXER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A49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4.644</w:t>
            </w:r>
          </w:p>
        </w:tc>
        <w:tc>
          <w:tcPr>
            <w:tcW w:w="1990" w:type="dxa"/>
          </w:tcPr>
          <w:p w:rsidR="00000000" w:rsidRDefault="006A49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12.358</w:t>
            </w:r>
          </w:p>
        </w:tc>
        <w:tc>
          <w:tcPr>
            <w:tcW w:w="1908" w:type="dxa"/>
          </w:tcPr>
          <w:p w:rsidR="00000000" w:rsidRDefault="006A49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A49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3.589</w:t>
            </w:r>
          </w:p>
        </w:tc>
        <w:tc>
          <w:tcPr>
            <w:tcW w:w="1990" w:type="dxa"/>
          </w:tcPr>
          <w:p w:rsidR="00000000" w:rsidRDefault="006A49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4.642</w:t>
            </w:r>
          </w:p>
        </w:tc>
        <w:tc>
          <w:tcPr>
            <w:tcW w:w="1908" w:type="dxa"/>
          </w:tcPr>
          <w:p w:rsidR="00000000" w:rsidRDefault="006A49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</w:tbl>
    <w:p w:rsidR="00000000" w:rsidRDefault="006A495B">
      <w:pPr>
        <w:rPr>
          <w:rFonts w:ascii="Arial" w:hAnsi="Arial"/>
          <w:sz w:val="16"/>
        </w:rPr>
      </w:pPr>
    </w:p>
    <w:p w:rsidR="00000000" w:rsidRDefault="006A49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9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</w:t>
            </w:r>
            <w:r>
              <w:rPr>
                <w:rFonts w:ascii="Arial" w:hAnsi="Arial"/>
                <w:sz w:val="16"/>
              </w:rPr>
              <w:t>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A49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9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A495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ports ($) </w:t>
            </w:r>
          </w:p>
        </w:tc>
        <w:tc>
          <w:tcPr>
            <w:tcW w:w="2410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A495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211.233.886</w:t>
            </w:r>
          </w:p>
          <w:p w:rsidR="00000000" w:rsidRDefault="006A495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145.706.916</w:t>
            </w:r>
          </w:p>
        </w:tc>
        <w:tc>
          <w:tcPr>
            <w:tcW w:w="2410" w:type="dxa"/>
          </w:tcPr>
          <w:p w:rsidR="00000000" w:rsidRDefault="006A495B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61,83</w:t>
            </w:r>
          </w:p>
        </w:tc>
        <w:tc>
          <w:tcPr>
            <w:tcW w:w="1559" w:type="dxa"/>
          </w:tcPr>
          <w:p w:rsidR="00000000" w:rsidRDefault="006A495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10.518.367</w:t>
            </w:r>
          </w:p>
          <w:p w:rsidR="00000000" w:rsidRDefault="006A495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7.299.596</w:t>
            </w:r>
          </w:p>
        </w:tc>
        <w:tc>
          <w:tcPr>
            <w:tcW w:w="2269" w:type="dxa"/>
          </w:tcPr>
          <w:p w:rsidR="00000000" w:rsidRDefault="006A495B">
            <w:pPr>
              <w:ind w:right="53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6A495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84.244.515</w:t>
            </w:r>
          </w:p>
          <w:p w:rsidR="00000000" w:rsidRDefault="006A495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61.140.909</w:t>
            </w:r>
          </w:p>
        </w:tc>
        <w:tc>
          <w:tcPr>
            <w:tcW w:w="2410" w:type="dxa"/>
          </w:tcPr>
          <w:p w:rsidR="00000000" w:rsidRDefault="006A495B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58,55</w:t>
            </w:r>
          </w:p>
        </w:tc>
        <w:tc>
          <w:tcPr>
            <w:tcW w:w="1559" w:type="dxa"/>
          </w:tcPr>
          <w:p w:rsidR="00000000" w:rsidRDefault="006A495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9.227.031</w:t>
            </w:r>
          </w:p>
          <w:p w:rsidR="00000000" w:rsidRDefault="006A495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6.628.774</w:t>
            </w:r>
          </w:p>
        </w:tc>
        <w:tc>
          <w:tcPr>
            <w:tcW w:w="2269" w:type="dxa"/>
          </w:tcPr>
          <w:p w:rsidR="00000000" w:rsidRDefault="006A495B">
            <w:pPr>
              <w:ind w:right="53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5,44</w:t>
            </w:r>
          </w:p>
        </w:tc>
      </w:tr>
    </w:tbl>
    <w:p w:rsidR="00000000" w:rsidRDefault="006A495B">
      <w:pPr>
        <w:rPr>
          <w:rFonts w:ascii="Arial" w:hAnsi="Arial"/>
          <w:b/>
          <w:sz w:val="16"/>
          <w:u w:val="single"/>
        </w:rPr>
      </w:pPr>
    </w:p>
    <w:p w:rsidR="00000000" w:rsidRDefault="006A495B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A49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</w:t>
            </w:r>
            <w:r>
              <w:rPr>
                <w:rFonts w:ascii="Arial" w:hAnsi="Arial"/>
                <w:sz w:val="16"/>
              </w:rPr>
              <w:t>ğıda verilmektedir.</w:t>
            </w:r>
          </w:p>
        </w:tc>
        <w:tc>
          <w:tcPr>
            <w:tcW w:w="1212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A49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A495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495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495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estments</w:t>
            </w:r>
          </w:p>
        </w:tc>
        <w:tc>
          <w:tcPr>
            <w:tcW w:w="2043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($)</w:t>
            </w:r>
          </w:p>
        </w:tc>
        <w:tc>
          <w:tcPr>
            <w:tcW w:w="1843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 FABRIKA YATIRIMI (*)</w:t>
            </w:r>
          </w:p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COMPLETE NEW PLANT INVESMENT </w:t>
            </w:r>
          </w:p>
        </w:tc>
        <w:tc>
          <w:tcPr>
            <w:tcW w:w="2043" w:type="dxa"/>
          </w:tcPr>
          <w:p w:rsidR="00000000" w:rsidRDefault="006A495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16.12.1997-27.04.2004</w:t>
            </w:r>
          </w:p>
        </w:tc>
        <w:tc>
          <w:tcPr>
            <w:tcW w:w="2214" w:type="dxa"/>
          </w:tcPr>
          <w:p w:rsidR="00000000" w:rsidRDefault="006A495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62.783.672</w:t>
            </w:r>
          </w:p>
        </w:tc>
        <w:tc>
          <w:tcPr>
            <w:tcW w:w="1843" w:type="dxa"/>
          </w:tcPr>
          <w:p w:rsidR="00000000" w:rsidRDefault="006A495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62.783.672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-  MODERNIZASYON</w:t>
            </w:r>
          </w:p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MODERNIZATION</w:t>
            </w:r>
          </w:p>
        </w:tc>
        <w:tc>
          <w:tcPr>
            <w:tcW w:w="2043" w:type="dxa"/>
          </w:tcPr>
          <w:p w:rsidR="00000000" w:rsidRDefault="006A495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14.05.2004-31.12.2006</w:t>
            </w:r>
          </w:p>
        </w:tc>
        <w:tc>
          <w:tcPr>
            <w:tcW w:w="2214" w:type="dxa"/>
          </w:tcPr>
          <w:p w:rsidR="00000000" w:rsidRDefault="006A495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7.900.000</w:t>
            </w:r>
          </w:p>
        </w:tc>
        <w:tc>
          <w:tcPr>
            <w:tcW w:w="1843" w:type="dxa"/>
          </w:tcPr>
          <w:p w:rsidR="00000000" w:rsidRDefault="006A495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54.631</w:t>
            </w:r>
          </w:p>
        </w:tc>
      </w:tr>
    </w:tbl>
    <w:p w:rsidR="00000000" w:rsidRDefault="006A495B">
      <w:pPr>
        <w:pStyle w:val="BodyText2"/>
        <w:rPr>
          <w:b w:val="0"/>
          <w:i w:val="0"/>
          <w:color w:val="auto"/>
          <w:lang w:val="tr-TR"/>
        </w:rPr>
      </w:pPr>
    </w:p>
    <w:p w:rsidR="00000000" w:rsidRDefault="006A495B">
      <w:pPr>
        <w:pStyle w:val="BodyText2"/>
        <w:rPr>
          <w:b w:val="0"/>
          <w:i w:val="0"/>
          <w:color w:val="auto"/>
          <w:lang w:val="tr-TR"/>
        </w:rPr>
      </w:pPr>
      <w:r>
        <w:rPr>
          <w:b w:val="0"/>
          <w:i w:val="0"/>
          <w:color w:val="auto"/>
          <w:lang w:val="tr-TR"/>
        </w:rPr>
        <w:t xml:space="preserve">(*) 2003 yılı sonu itibarıyla </w:t>
      </w:r>
      <w:r>
        <w:rPr>
          <w:b w:val="0"/>
          <w:i w:val="0"/>
          <w:color w:val="auto"/>
          <w:lang w:val="tr-TR"/>
        </w:rPr>
        <w:t>harcamaları tamamlanan 22.12.1997 tarih ve 53917 sayılı yatırım teşvik belgesinin tamamlanma vizesi için 27.04.2004 tarihinde T.C. Başbakanlık Hazine Müsteşarlığı’na müracaat edilmiştir. Müsteşarlıkça tamamlanma vizesi yapılıp 18.02.2005 tarihli yazı ile k</w:t>
      </w:r>
      <w:r>
        <w:rPr>
          <w:b w:val="0"/>
          <w:i w:val="0"/>
          <w:color w:val="auto"/>
          <w:lang w:val="tr-TR"/>
        </w:rPr>
        <w:t>apanış onayı verilmiştir.</w:t>
      </w:r>
    </w:p>
    <w:p w:rsidR="00000000" w:rsidRDefault="006A495B">
      <w:pPr>
        <w:pStyle w:val="BodyText2"/>
        <w:rPr>
          <w:b w:val="0"/>
          <w:i w:val="0"/>
          <w:color w:val="auto"/>
          <w:lang w:val="tr-TR"/>
        </w:rPr>
      </w:pPr>
    </w:p>
    <w:p w:rsidR="00000000" w:rsidRDefault="006A495B">
      <w:pPr>
        <w:pStyle w:val="BodyText2"/>
        <w:rPr>
          <w:b w:val="0"/>
          <w:i w:val="0"/>
          <w:color w:val="auto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9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A49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9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A495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83"/>
        <w:gridCol w:w="2243"/>
        <w:gridCol w:w="23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3183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43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90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</w:t>
            </w:r>
            <w:r>
              <w:rPr>
                <w:rFonts w:ascii="Arial" w:hAnsi="Arial"/>
                <w:b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3183" w:type="dxa"/>
          </w:tcPr>
          <w:p w:rsidR="00000000" w:rsidRDefault="006A495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43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90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3183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BOSEN ENERJİ ELEKTRİK ÜRETİM A.Ş</w:t>
            </w:r>
          </w:p>
        </w:tc>
        <w:tc>
          <w:tcPr>
            <w:tcW w:w="2243" w:type="dxa"/>
          </w:tcPr>
          <w:p w:rsidR="00000000" w:rsidRDefault="006A49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 YTL</w:t>
            </w:r>
          </w:p>
        </w:tc>
        <w:tc>
          <w:tcPr>
            <w:tcW w:w="2390" w:type="dxa"/>
          </w:tcPr>
          <w:p w:rsidR="00000000" w:rsidRDefault="006A49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</w:t>
            </w:r>
          </w:p>
        </w:tc>
      </w:tr>
    </w:tbl>
    <w:p w:rsidR="00000000" w:rsidRDefault="006A495B">
      <w:pPr>
        <w:rPr>
          <w:rFonts w:ascii="Arial" w:hAnsi="Arial"/>
          <w:b/>
          <w:i/>
          <w:sz w:val="16"/>
          <w:u w:val="single"/>
        </w:rPr>
      </w:pPr>
    </w:p>
    <w:p w:rsidR="00000000" w:rsidRDefault="006A495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UFRS’ye düzeltilmiş iştirak rakamı ;                               2.114 YTL                                  % 0,0</w:t>
      </w:r>
    </w:p>
    <w:p w:rsidR="00000000" w:rsidRDefault="006A495B">
      <w:pPr>
        <w:rPr>
          <w:rFonts w:ascii="Arial" w:hAnsi="Arial"/>
          <w:sz w:val="16"/>
        </w:rPr>
      </w:pPr>
    </w:p>
    <w:p w:rsidR="00000000" w:rsidRDefault="006A495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49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A49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49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A495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A49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A495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A49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A495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KIRAÇA OT</w:t>
            </w:r>
            <w:r>
              <w:rPr>
                <w:rFonts w:ascii="Arial" w:hAnsi="Arial"/>
                <w:sz w:val="16"/>
              </w:rPr>
              <w:t>OMOTIV A.Ş.</w:t>
            </w:r>
          </w:p>
        </w:tc>
        <w:tc>
          <w:tcPr>
            <w:tcW w:w="1892" w:type="dxa"/>
          </w:tcPr>
          <w:p w:rsidR="00000000" w:rsidRDefault="006A495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13.160.555</w:t>
            </w:r>
          </w:p>
        </w:tc>
        <w:tc>
          <w:tcPr>
            <w:tcW w:w="2410" w:type="dxa"/>
          </w:tcPr>
          <w:p w:rsidR="00000000" w:rsidRDefault="006A495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68,54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İNAN KIRAÇ – YÖN.KUR.BAŞKANI</w:t>
            </w:r>
          </w:p>
        </w:tc>
        <w:tc>
          <w:tcPr>
            <w:tcW w:w="1892" w:type="dxa"/>
          </w:tcPr>
          <w:p w:rsidR="00000000" w:rsidRDefault="006A495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432.649</w:t>
            </w:r>
          </w:p>
        </w:tc>
        <w:tc>
          <w:tcPr>
            <w:tcW w:w="2410" w:type="dxa"/>
          </w:tcPr>
          <w:p w:rsidR="00000000" w:rsidRDefault="006A495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TALAT DİNİZ – YÖN.KUR.BAŞKAN VEKİLİ</w:t>
            </w:r>
          </w:p>
        </w:tc>
        <w:tc>
          <w:tcPr>
            <w:tcW w:w="1892" w:type="dxa"/>
          </w:tcPr>
          <w:p w:rsidR="00000000" w:rsidRDefault="006A495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280.185</w:t>
            </w:r>
          </w:p>
        </w:tc>
        <w:tc>
          <w:tcPr>
            <w:tcW w:w="2410" w:type="dxa"/>
          </w:tcPr>
          <w:p w:rsidR="00000000" w:rsidRDefault="006A495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1.46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DİNİZ</w:t>
            </w:r>
          </w:p>
        </w:tc>
        <w:tc>
          <w:tcPr>
            <w:tcW w:w="1892" w:type="dxa"/>
          </w:tcPr>
          <w:p w:rsidR="00000000" w:rsidRDefault="006A495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277.248 </w:t>
            </w:r>
          </w:p>
        </w:tc>
        <w:tc>
          <w:tcPr>
            <w:tcW w:w="2410" w:type="dxa"/>
          </w:tcPr>
          <w:p w:rsidR="00000000" w:rsidRDefault="006A495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F.SUNA KÜÇÜKOĞLU</w:t>
            </w:r>
          </w:p>
        </w:tc>
        <w:tc>
          <w:tcPr>
            <w:tcW w:w="1892" w:type="dxa"/>
          </w:tcPr>
          <w:p w:rsidR="00000000" w:rsidRDefault="006A495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277.263  </w:t>
            </w:r>
          </w:p>
        </w:tc>
        <w:tc>
          <w:tcPr>
            <w:tcW w:w="2410" w:type="dxa"/>
          </w:tcPr>
          <w:p w:rsidR="00000000" w:rsidRDefault="006A495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</w:t>
            </w:r>
            <w:r>
              <w:rPr>
                <w:rFonts w:ascii="Arial" w:hAnsi="Arial"/>
                <w:sz w:val="16"/>
              </w:rPr>
              <w:t xml:space="preserve"> SELEN TÜRKEL</w:t>
            </w:r>
          </w:p>
        </w:tc>
        <w:tc>
          <w:tcPr>
            <w:tcW w:w="1892" w:type="dxa"/>
          </w:tcPr>
          <w:p w:rsidR="00000000" w:rsidRDefault="006A495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143.746</w:t>
            </w:r>
          </w:p>
        </w:tc>
        <w:tc>
          <w:tcPr>
            <w:tcW w:w="2410" w:type="dxa"/>
          </w:tcPr>
          <w:p w:rsidR="00000000" w:rsidRDefault="006A495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  ( 6127 kişi)</w:t>
            </w:r>
          </w:p>
        </w:tc>
        <w:tc>
          <w:tcPr>
            <w:tcW w:w="1892" w:type="dxa"/>
          </w:tcPr>
          <w:p w:rsidR="00000000" w:rsidRDefault="006A495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2.993.995</w:t>
            </w:r>
          </w:p>
        </w:tc>
        <w:tc>
          <w:tcPr>
            <w:tcW w:w="2410" w:type="dxa"/>
          </w:tcPr>
          <w:p w:rsidR="00000000" w:rsidRDefault="006A495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% 15.60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49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 ( 39 kişi )</w:t>
            </w:r>
          </w:p>
        </w:tc>
        <w:tc>
          <w:tcPr>
            <w:tcW w:w="1892" w:type="dxa"/>
          </w:tcPr>
          <w:p w:rsidR="00000000" w:rsidRDefault="006A495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1.634.359</w:t>
            </w:r>
          </w:p>
        </w:tc>
        <w:tc>
          <w:tcPr>
            <w:tcW w:w="2410" w:type="dxa"/>
          </w:tcPr>
          <w:p w:rsidR="00000000" w:rsidRDefault="006A495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8.52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A49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6A495B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19.200.000</w:t>
            </w:r>
          </w:p>
        </w:tc>
        <w:tc>
          <w:tcPr>
            <w:tcW w:w="2410" w:type="dxa"/>
          </w:tcPr>
          <w:p w:rsidR="00000000" w:rsidRDefault="006A495B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 100,00</w:t>
            </w:r>
          </w:p>
        </w:tc>
      </w:tr>
    </w:tbl>
    <w:p w:rsidR="00000000" w:rsidRDefault="006A495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495B"/>
    <w:rsid w:val="006A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8B0A4-C173-4CDB-895B-D50E6C28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2005-04-28T19:47:00Z</cp:lastPrinted>
  <dcterms:created xsi:type="dcterms:W3CDTF">2022-09-01T21:34:00Z</dcterms:created>
  <dcterms:modified xsi:type="dcterms:W3CDTF">2022-09-01T21:34:00Z</dcterms:modified>
</cp:coreProperties>
</file>