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B">
            <w:pPr>
              <w:pStyle w:val="Heading2"/>
              <w:ind w:left="396"/>
              <w:rPr>
                <w:color w:val="auto"/>
              </w:rPr>
            </w:pPr>
            <w:r>
              <w:rPr>
                <w:color w:val="auto"/>
              </w:rPr>
              <w:t>EGS GAYRİMENKUL YATIRIM ORTAKLIĞI A.Ş.</w:t>
            </w:r>
          </w:p>
        </w:tc>
      </w:tr>
    </w:tbl>
    <w:p w:rsidR="00000000" w:rsidRDefault="00A6478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 / 06 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  /  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CADDESİ KOZA</w:t>
            </w:r>
            <w:r>
              <w:rPr>
                <w:rFonts w:ascii="Arial" w:hAnsi="Arial"/>
                <w:sz w:val="16"/>
              </w:rPr>
              <w:t xml:space="preserve"> APARTMANI NO.9 KAT.2 D.5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BULCA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İLHAMİ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SEVDA ÖZTER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0 212 267 29 94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INFO@EGSGYO.COM.TR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(e-mail adress)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</w:t>
            </w:r>
            <w:r>
              <w:rPr>
                <w:rFonts w:ascii="Arial" w:hAnsi="Arial"/>
                <w:b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75,000,000,000,000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047"/>
        <w:gridCol w:w="175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A647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</w:t>
            </w:r>
            <w:r>
              <w:rPr>
                <w:rFonts w:ascii="Arial" w:hAnsi="Arial"/>
                <w:sz w:val="16"/>
              </w:rPr>
              <w:t>metlerin  sektörel dağılımı aşağıda verilmiştir.</w:t>
            </w:r>
          </w:p>
        </w:tc>
        <w:tc>
          <w:tcPr>
            <w:tcW w:w="1047" w:type="dxa"/>
          </w:tcPr>
          <w:p w:rsidR="00000000" w:rsidRDefault="00A647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7522" w:type="dxa"/>
          </w:tcPr>
          <w:p w:rsidR="00000000" w:rsidRDefault="00A647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portfolio as of 31.12.2005 is shown blow.</w:t>
            </w:r>
          </w:p>
        </w:tc>
      </w:tr>
    </w:tbl>
    <w:p w:rsidR="00000000" w:rsidRDefault="00A6478B">
      <w:pPr>
        <w:ind w:left="-851"/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tbl>
      <w:tblPr>
        <w:tblW w:w="0" w:type="auto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6"/>
        <w:gridCol w:w="140"/>
        <w:gridCol w:w="1133"/>
        <w:gridCol w:w="712"/>
        <w:gridCol w:w="1004"/>
        <w:gridCol w:w="128"/>
        <w:gridCol w:w="828"/>
        <w:gridCol w:w="25"/>
        <w:gridCol w:w="151"/>
        <w:gridCol w:w="716"/>
        <w:gridCol w:w="133"/>
        <w:gridCol w:w="27"/>
        <w:gridCol w:w="815"/>
        <w:gridCol w:w="43"/>
        <w:gridCol w:w="268"/>
        <w:gridCol w:w="654"/>
        <w:gridCol w:w="62"/>
        <w:gridCol w:w="249"/>
        <w:gridCol w:w="619"/>
        <w:gridCol w:w="97"/>
        <w:gridCol w:w="187"/>
        <w:gridCol w:w="521"/>
        <w:gridCol w:w="108"/>
        <w:gridCol w:w="194"/>
        <w:gridCol w:w="500"/>
        <w:gridCol w:w="181"/>
        <w:gridCol w:w="123"/>
        <w:gridCol w:w="384"/>
        <w:gridCol w:w="306"/>
        <w:gridCol w:w="423"/>
        <w:gridCol w:w="254"/>
        <w:gridCol w:w="37"/>
        <w:gridCol w:w="300"/>
        <w:gridCol w:w="278"/>
        <w:gridCol w:w="53"/>
        <w:gridCol w:w="400"/>
        <w:gridCol w:w="144"/>
        <w:gridCol w:w="138"/>
        <w:gridCol w:w="536"/>
        <w:gridCol w:w="71"/>
        <w:gridCol w:w="216"/>
        <w:gridCol w:w="365"/>
        <w:gridCol w:w="15"/>
        <w:gridCol w:w="107"/>
        <w:gridCol w:w="19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690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GAYRİMENKULLER, GAYRİMENKUL PROJELERİ, GAYRİMENKULE DAYALI HAKLAR  </w:t>
            </w:r>
            <w:r>
              <w:rPr>
                <w:rFonts w:ascii="Arial" w:hAnsi="Arial"/>
                <w:i/>
                <w:snapToGrid w:val="0"/>
                <w:sz w:val="16"/>
              </w:rPr>
              <w:t>(Type Of The Assets In The Portfolıo)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Yeri ve Özellikleri </w:t>
            </w:r>
            <w:r>
              <w:rPr>
                <w:rFonts w:ascii="Arial" w:hAnsi="Arial"/>
                <w:i/>
                <w:snapToGrid w:val="0"/>
                <w:sz w:val="16"/>
              </w:rPr>
              <w:t>(Descrıptıon)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</w:t>
            </w:r>
            <w:r>
              <w:rPr>
                <w:rFonts w:ascii="Arial" w:hAnsi="Arial"/>
                <w:sz w:val="16"/>
              </w:rPr>
              <w:t>rihi (Purchase Date)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Maliyeti </w:t>
            </w:r>
            <w:r>
              <w:rPr>
                <w:rFonts w:ascii="Arial" w:hAnsi="Arial"/>
                <w:i/>
                <w:snapToGrid w:val="0"/>
                <w:sz w:val="16"/>
              </w:rPr>
              <w:t>Tl)</w:t>
            </w:r>
          </w:p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(Purchase Cost)</w:t>
            </w:r>
            <w:r>
              <w:rPr>
                <w:rFonts w:ascii="Arial" w:hAnsi="Arial"/>
                <w:sz w:val="16"/>
              </w:rPr>
              <w:t xml:space="preserve"> (5)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Ekspertiz Tarihi </w:t>
            </w:r>
            <w:r>
              <w:rPr>
                <w:rFonts w:ascii="Arial" w:hAnsi="Arial"/>
                <w:i/>
                <w:sz w:val="16"/>
              </w:rPr>
              <w:t>(Purchase Expertise Date)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Ekspertiz Değeri </w:t>
            </w:r>
            <w:r>
              <w:rPr>
                <w:rFonts w:ascii="Arial" w:hAnsi="Arial"/>
                <w:i/>
                <w:sz w:val="16"/>
              </w:rPr>
              <w:t>(Purchase Expertise Value)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Ekspertiz Tarihi </w:t>
            </w:r>
            <w:r>
              <w:rPr>
                <w:rFonts w:ascii="Arial" w:hAnsi="Arial"/>
                <w:i/>
                <w:snapToGrid w:val="0"/>
                <w:sz w:val="16"/>
              </w:rPr>
              <w:t>(Date Of Expertıse Report)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Değeri</w:t>
            </w:r>
            <w:r>
              <w:rPr>
                <w:rFonts w:ascii="Arial" w:hAnsi="Arial"/>
                <w:i/>
                <w:snapToGrid w:val="0"/>
                <w:sz w:val="16"/>
              </w:rPr>
              <w:t>(Expertıse Value)</w:t>
            </w:r>
            <w:r>
              <w:rPr>
                <w:rFonts w:ascii="Arial" w:hAnsi="Arial"/>
                <w:sz w:val="16"/>
              </w:rPr>
              <w:t xml:space="preserve"> (¹)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Değeri </w:t>
            </w:r>
            <w:r>
              <w:rPr>
                <w:rFonts w:ascii="Arial" w:hAnsi="Arial"/>
                <w:i/>
                <w:snapToGrid w:val="0"/>
                <w:sz w:val="16"/>
              </w:rPr>
              <w:t>(Po</w:t>
            </w:r>
            <w:r>
              <w:rPr>
                <w:rFonts w:ascii="Arial" w:hAnsi="Arial"/>
                <w:i/>
                <w:snapToGrid w:val="0"/>
                <w:sz w:val="16"/>
              </w:rPr>
              <w:t>rtfolıo Value)</w:t>
            </w:r>
            <w:r>
              <w:rPr>
                <w:rFonts w:ascii="Arial" w:hAnsi="Arial"/>
                <w:sz w:val="16"/>
              </w:rPr>
              <w:t xml:space="preserve"> (8)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Port. Değ. Oranı </w:t>
            </w:r>
            <w:r>
              <w:rPr>
                <w:rFonts w:ascii="Arial" w:hAnsi="Arial"/>
                <w:i/>
                <w:sz w:val="16"/>
              </w:rPr>
              <w:t>(Total Portfolio Value Ratio)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Sigorta Değeri </w:t>
            </w:r>
            <w:r>
              <w:rPr>
                <w:rFonts w:ascii="Arial" w:hAnsi="Arial"/>
                <w:i/>
                <w:sz w:val="16"/>
              </w:rPr>
              <w:t>(İnsurable Value)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Ekspertiz Tarihi </w:t>
            </w:r>
            <w:r>
              <w:rPr>
                <w:rFonts w:ascii="Arial" w:hAnsi="Arial"/>
                <w:i/>
                <w:sz w:val="16"/>
              </w:rPr>
              <w:t>(Rent Expertise Date)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Ekspertiz Değeri </w:t>
            </w:r>
            <w:r>
              <w:rPr>
                <w:rFonts w:ascii="Arial" w:hAnsi="Arial"/>
                <w:i/>
                <w:sz w:val="16"/>
              </w:rPr>
              <w:t>(Rent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napToGrid w:val="0"/>
                <w:sz w:val="16"/>
              </w:rPr>
              <w:t>Expertıse Value)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 (Rent Value)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Kiracı </w:t>
            </w:r>
            <w:r>
              <w:rPr>
                <w:rFonts w:ascii="Arial" w:hAnsi="Arial"/>
                <w:i/>
                <w:sz w:val="16"/>
              </w:rPr>
              <w:t>(Renter)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/>
                <w:i/>
                <w:sz w:val="16"/>
              </w:rPr>
              <w:t xml:space="preserve"> (Rent Begining Term)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Süresi </w:t>
            </w:r>
            <w:r>
              <w:rPr>
                <w:rFonts w:ascii="Arial" w:hAnsi="Arial"/>
                <w:i/>
                <w:sz w:val="16"/>
              </w:rPr>
              <w:t>(Rent Period)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Arsalar ve Araziler </w:t>
            </w:r>
            <w:r>
              <w:rPr>
                <w:rFonts w:ascii="Arial" w:hAnsi="Arial"/>
                <w:snapToGrid w:val="0"/>
                <w:sz w:val="16"/>
              </w:rPr>
              <w:t>(Lands)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%0,00941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İzmir, Menderes, Oğlananası 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101.051m2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06/11/96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73.543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22/10/97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%0,00941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 (</w:t>
            </w:r>
            <w:r>
              <w:rPr>
                <w:rFonts w:ascii="Arial" w:hAnsi="Arial"/>
                <w:snapToGrid w:val="0"/>
                <w:sz w:val="16"/>
              </w:rPr>
              <w:t>Real Es</w:t>
            </w:r>
            <w:r>
              <w:rPr>
                <w:rFonts w:ascii="Arial" w:hAnsi="Arial"/>
                <w:snapToGrid w:val="0"/>
                <w:sz w:val="16"/>
              </w:rPr>
              <w:t>tate Projects)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49.955.348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%0,98999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Business Park, Denizli, 1. Fazı (Alışveriş Merkezi, Hipermarket)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45.585 m2 ruhsat alanlı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25/12/97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22.689.379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31.750.000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47.610.000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22.689.379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%0,44965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37.020.000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kiracılar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Business Park, Denizli 2. Faz (Otel ve İş Merkezi)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65.000 m2 kapalı alana sahip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25/12/97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8.238.370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8.238.370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%0,16326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Business Park, Y</w:t>
            </w:r>
            <w:r>
              <w:rPr>
                <w:rFonts w:ascii="Arial" w:hAnsi="Arial"/>
                <w:sz w:val="16"/>
              </w:rPr>
              <w:t>eşilköy, İstanbul (6)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95.075 m2 Tapusu Verilen 91.360 m2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14.791.552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32.410.080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14.791.552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%0,29313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Basmane Business &amp; Trade Center , İzmir (İş, Konaklama ve Alışveriş Merkezi)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97.640 m2 (4)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06/01/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4.236.047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30.067.380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30/12/05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24.100.000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4.236.047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%0,08395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GAYRİMENKULLER TOPLAMI </w:t>
            </w:r>
            <w:r>
              <w:rPr>
                <w:rFonts w:ascii="Arial" w:hAnsi="Arial"/>
                <w:i/>
                <w:sz w:val="16"/>
              </w:rPr>
              <w:t>(Total Real Estates)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50.430.348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%0,99941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İŞTİRAKLER </w:t>
            </w:r>
            <w:r>
              <w:rPr>
                <w:rFonts w:ascii="Arial" w:hAnsi="Arial"/>
                <w:i/>
                <w:sz w:val="16"/>
              </w:rPr>
              <w:t xml:space="preserve">(PARTICIPATION) </w:t>
            </w:r>
            <w:r>
              <w:rPr>
                <w:rFonts w:ascii="Arial" w:hAnsi="Arial"/>
                <w:sz w:val="16"/>
              </w:rPr>
              <w:t>(7)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Faaliyet Konusu </w:t>
            </w:r>
            <w:r>
              <w:rPr>
                <w:rFonts w:ascii="Arial" w:hAnsi="Arial"/>
                <w:i/>
                <w:sz w:val="16"/>
              </w:rPr>
              <w:t>(Aktivity Subje</w:t>
            </w:r>
            <w:r>
              <w:rPr>
                <w:rFonts w:ascii="Arial" w:hAnsi="Arial"/>
                <w:i/>
                <w:sz w:val="16"/>
              </w:rPr>
              <w:t>ct)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 (Purchase Date)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Maliyeti </w:t>
            </w:r>
            <w:r>
              <w:rPr>
                <w:rFonts w:ascii="Arial" w:hAnsi="Arial"/>
                <w:i/>
                <w:snapToGrid w:val="0"/>
                <w:sz w:val="16"/>
              </w:rPr>
              <w:t>(Purchase Cost)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Değeri </w:t>
            </w:r>
            <w:r>
              <w:rPr>
                <w:rFonts w:ascii="Arial" w:hAnsi="Arial"/>
                <w:i/>
                <w:snapToGrid w:val="0"/>
                <w:sz w:val="16"/>
              </w:rPr>
              <w:t>(Portfolıo Value)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Port. Değ. Oranı </w:t>
            </w:r>
            <w:r>
              <w:rPr>
                <w:rFonts w:ascii="Arial" w:hAnsi="Arial"/>
                <w:i/>
                <w:sz w:val="16"/>
              </w:rPr>
              <w:t>(Total Portfolio Value Ratio)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Giyim Sanayi İç ve Dış Ticaret A.Ş.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26/06/96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%0,00009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67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EGS Grubu Ortak ve Ortak Şirketleri Mensupları Emekli, Sağık-Sosyal Güvenlik v Yardımlaşma Vakıfı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28/02/97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İŞTİRAKLER TOPLAMI </w:t>
            </w:r>
            <w:r>
              <w:rPr>
                <w:rFonts w:ascii="Arial" w:hAnsi="Arial"/>
                <w:i/>
                <w:sz w:val="16"/>
              </w:rPr>
              <w:t>(TOTAL PARTICIPATION)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4.475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%0,00009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PA</w:t>
            </w:r>
            <w:r>
              <w:rPr>
                <w:rFonts w:ascii="Arial" w:hAnsi="Arial"/>
                <w:sz w:val="16"/>
              </w:rPr>
              <w:t xml:space="preserve">RA VE SERMAYE PİYASASI ARAÇLARI </w:t>
            </w:r>
            <w:r>
              <w:rPr>
                <w:rFonts w:ascii="Arial" w:hAnsi="Arial"/>
                <w:i/>
                <w:sz w:val="16"/>
              </w:rPr>
              <w:t>(MONEY AND CAPITAL MARKET INSTRUMENTS)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  <w:r>
              <w:rPr>
                <w:rFonts w:ascii="Arial" w:hAnsi="Arial"/>
                <w:i/>
                <w:sz w:val="16"/>
              </w:rPr>
              <w:t>(Currency)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Tarihi </w:t>
            </w:r>
            <w:r>
              <w:rPr>
                <w:rFonts w:ascii="Arial" w:hAnsi="Arial"/>
                <w:i/>
                <w:sz w:val="16"/>
              </w:rPr>
              <w:t>(Purchase Date)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Maliyeti </w:t>
            </w:r>
            <w:r>
              <w:rPr>
                <w:rFonts w:ascii="Arial" w:hAnsi="Arial"/>
                <w:i/>
                <w:snapToGrid w:val="0"/>
                <w:sz w:val="16"/>
              </w:rPr>
              <w:t>(Purchase Cost)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Miktarı </w:t>
            </w:r>
            <w:r>
              <w:rPr>
                <w:rFonts w:ascii="Arial" w:hAnsi="Arial"/>
                <w:i/>
                <w:sz w:val="16"/>
              </w:rPr>
              <w:t>(Amount)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Bileşik Faiz Oranı </w:t>
            </w:r>
            <w:r>
              <w:rPr>
                <w:rFonts w:ascii="Arial" w:hAnsi="Arial"/>
                <w:i/>
                <w:sz w:val="16"/>
              </w:rPr>
              <w:t>(United Interest Ratio)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  <w:r>
              <w:rPr>
                <w:rFonts w:ascii="Arial" w:hAnsi="Arial"/>
                <w:i/>
                <w:sz w:val="16"/>
              </w:rPr>
              <w:t>(Credit)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Birim Değeri </w:t>
            </w:r>
            <w:r>
              <w:rPr>
                <w:rFonts w:ascii="Arial" w:hAnsi="Arial"/>
                <w:i/>
                <w:sz w:val="16"/>
              </w:rPr>
              <w:t xml:space="preserve">(Unit Value) </w:t>
            </w:r>
            <w:r>
              <w:rPr>
                <w:rFonts w:ascii="Arial" w:hAnsi="Arial"/>
                <w:sz w:val="16"/>
              </w:rPr>
              <w:t>(YTL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Değeri </w:t>
            </w:r>
            <w:r>
              <w:rPr>
                <w:rFonts w:ascii="Arial" w:hAnsi="Arial"/>
                <w:i/>
                <w:snapToGrid w:val="0"/>
                <w:sz w:val="16"/>
              </w:rPr>
              <w:t>(Portfolıo Value</w:t>
            </w:r>
            <w:r>
              <w:rPr>
                <w:rFonts w:ascii="Arial" w:hAnsi="Arial"/>
                <w:sz w:val="16"/>
              </w:rPr>
              <w:t xml:space="preserve"> (YTL)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Port. Değ. Oranı </w:t>
            </w:r>
            <w:r>
              <w:rPr>
                <w:rFonts w:ascii="Arial" w:hAnsi="Arial"/>
                <w:i/>
                <w:sz w:val="16"/>
              </w:rPr>
              <w:t>(Total Portfolio Value Ratio)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%0,00051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Denizbank Kızıltoprak Şubesi (bloke hesap)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29.11.2005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03.01.2006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</w:t>
            </w:r>
            <w:r>
              <w:rPr>
                <w:rFonts w:ascii="Arial" w:hAnsi="Arial"/>
                <w:sz w:val="16"/>
              </w:rPr>
              <w:t>0023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Denizbank Kızıltoprak Şubesi (bloke hesap)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12.12.2005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16.01.2006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%0,00028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VE SERMAYE PİYASASI ARAÇLARI TOPLAMI </w:t>
            </w:r>
            <w:r>
              <w:rPr>
                <w:rFonts w:ascii="Arial" w:hAnsi="Arial"/>
                <w:i/>
                <w:sz w:val="16"/>
              </w:rPr>
              <w:t>(TOTAL MONEY AND CAPITAL MARKET INSTRUMENTS)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%32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%0,00051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PORTFÖY DEĞERİ </w:t>
            </w:r>
            <w:r>
              <w:rPr>
                <w:rFonts w:ascii="Arial" w:hAnsi="Arial"/>
                <w:i/>
                <w:sz w:val="16"/>
              </w:rPr>
              <w:t>(TOTAL PO</w:t>
            </w:r>
            <w:r>
              <w:rPr>
                <w:rFonts w:ascii="Arial" w:hAnsi="Arial"/>
                <w:i/>
                <w:snapToGrid w:val="0"/>
                <w:sz w:val="16"/>
              </w:rPr>
              <w:t>RTFOLIO VALUE)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50460323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</w:t>
            </w:r>
            <w:r>
              <w:rPr>
                <w:rFonts w:ascii="Arial" w:hAnsi="Arial"/>
                <w:i/>
                <w:snapToGrid w:val="0"/>
                <w:sz w:val="16"/>
              </w:rPr>
              <w:t>(CASH AND EQUİVALENT)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235633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 </w:t>
            </w:r>
            <w:r>
              <w:rPr>
                <w:rFonts w:ascii="Arial" w:hAnsi="Arial"/>
                <w:i/>
                <w:snapToGrid w:val="0"/>
                <w:sz w:val="16"/>
              </w:rPr>
              <w:t>(RECEİVABLES)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4342930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</w:t>
            </w: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napToGrid w:val="0"/>
                <w:sz w:val="16"/>
              </w:rPr>
              <w:t>OTHER ASSETS)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88157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napToGrid w:val="0"/>
                <w:sz w:val="16"/>
              </w:rPr>
              <w:t>(LİABİLİTİES)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38328870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NET AKTİF DEĞER </w:t>
            </w:r>
            <w:r>
              <w:rPr>
                <w:rFonts w:ascii="Arial" w:hAnsi="Arial"/>
                <w:b/>
                <w:snapToGrid w:val="0"/>
                <w:sz w:val="16"/>
              </w:rPr>
              <w:t>(</w:t>
            </w:r>
            <w:r>
              <w:rPr>
                <w:rFonts w:ascii="Arial" w:hAnsi="Arial"/>
                <w:i/>
                <w:snapToGrid w:val="0"/>
                <w:sz w:val="16"/>
              </w:rPr>
              <w:t>NET  ASSET VALUE)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16798173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SAYISI </w:t>
            </w:r>
            <w:r>
              <w:rPr>
                <w:rFonts w:ascii="Arial" w:hAnsi="Arial"/>
                <w:i/>
                <w:snapToGrid w:val="0"/>
                <w:sz w:val="16"/>
              </w:rPr>
              <w:t>(NUMBER OF SHARES)</w:t>
            </w:r>
            <w:r>
              <w:rPr>
                <w:rFonts w:ascii="Arial" w:hAnsi="Arial"/>
                <w:sz w:val="16"/>
              </w:rPr>
              <w:t xml:space="preserve"> ( Milyon Adet 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DE</w:t>
            </w:r>
            <w:r>
              <w:rPr>
                <w:rFonts w:ascii="Arial" w:hAnsi="Arial"/>
                <w:sz w:val="16"/>
              </w:rPr>
              <w:t xml:space="preserve">ĞERİ </w:t>
            </w:r>
            <w:r>
              <w:rPr>
                <w:rFonts w:ascii="Arial" w:hAnsi="Arial"/>
                <w:i/>
                <w:snapToGrid w:val="0"/>
                <w:sz w:val="16"/>
              </w:rPr>
              <w:t xml:space="preserve">(NET ASSET </w:t>
            </w:r>
            <w:r>
              <w:rPr>
                <w:rFonts w:ascii="Arial" w:hAnsi="Arial"/>
                <w:i/>
                <w:snapToGrid w:val="0"/>
                <w:sz w:val="16"/>
              </w:rPr>
              <w:lastRenderedPageBreak/>
              <w:t>VALUE PER SHARE)</w:t>
            </w:r>
            <w:r>
              <w:rPr>
                <w:rFonts w:ascii="Arial" w:hAnsi="Arial"/>
                <w:sz w:val="16"/>
              </w:rPr>
              <w:t xml:space="preserve"> (YTL)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BİLGİLER </w:t>
            </w:r>
            <w:r>
              <w:rPr>
                <w:rFonts w:ascii="Arial" w:hAnsi="Arial"/>
                <w:b/>
                <w:i/>
                <w:sz w:val="16"/>
              </w:rPr>
              <w:t>(OTHER INFOMATION)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cantSplit/>
          <w:trHeight w:val="225"/>
        </w:trPr>
        <w:tc>
          <w:tcPr>
            <w:tcW w:w="3409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Yoktur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cantSplit/>
          <w:trHeight w:val="225"/>
        </w:trPr>
        <w:tc>
          <w:tcPr>
            <w:tcW w:w="3409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İlişkin Açıklamalar :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</w:t>
            </w:r>
            <w:r>
              <w:rPr>
                <w:rFonts w:ascii="Arial" w:hAnsi="Arial"/>
                <w:sz w:val="16"/>
              </w:rPr>
              <w:t>arı (İlgili Para Birimi Cinsinden)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(YTL)(2)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Yatırım Bankası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05/07/2005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5.398.036,25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7.278.172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6,65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489.824,81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781.369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6,65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4189" w:type="dxa"/>
            <w:gridSpan w:val="3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Para Bir</w:t>
            </w:r>
            <w:r>
              <w:rPr>
                <w:rFonts w:ascii="Arial" w:hAnsi="Arial"/>
                <w:b/>
                <w:sz w:val="16"/>
              </w:rPr>
              <w:t>imi (3 )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Açıklama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Kesin Teminat Mektupları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275..300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mektupları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51.152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</w:t>
            </w:r>
            <w:r>
              <w:rPr>
                <w:rFonts w:ascii="Arial" w:hAnsi="Arial"/>
                <w:sz w:val="16"/>
              </w:rPr>
              <w:t xml:space="preserve"> ilgili kredi karşılığı alınan gayrinakdi teminat mektubları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119.395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mektuplarıdır.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CHF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530.000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</w:t>
            </w:r>
            <w:r>
              <w:rPr>
                <w:rFonts w:ascii="Arial" w:hAnsi="Arial"/>
                <w:sz w:val="16"/>
              </w:rPr>
              <w:t>jesi ile ilgili kredi karşılığı alınan gayrinakdi teminat mektubları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Teminat Senetleri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686.552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senetleri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DM 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 xml:space="preserve">12.730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 reklam firmasına ait almış olduğumuz teminat senedi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15.974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yaptırılan işler amacıyla alınmış 6 adet teminat senedi.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Teminat Çekleri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510.500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</w:t>
            </w:r>
            <w:r>
              <w:rPr>
                <w:rFonts w:ascii="Arial" w:hAnsi="Arial"/>
                <w:sz w:val="16"/>
              </w:rPr>
              <w:t>i ile ilgili inşaat işleri için alınan teminat çekleri ile Mavişehir Alışveriş Merkezleri ile ilgili kiracılardan alınan teminat çekleridir.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197.931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</w:t>
            </w:r>
            <w:r>
              <w:rPr>
                <w:rFonts w:ascii="Arial" w:hAnsi="Arial"/>
                <w:sz w:val="16"/>
              </w:rPr>
              <w:t>minat çekleri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Verilen İpotekler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13.500.000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İdtm Yeşilköy üzerinde      Albaraka                            6.500.000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üzerinde      EGS Bank                            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Denizli üzerinde   </w:t>
            </w:r>
            <w:r>
              <w:rPr>
                <w:rFonts w:ascii="Arial" w:hAnsi="Arial"/>
                <w:sz w:val="16"/>
              </w:rPr>
              <w:t xml:space="preserve">               EGS Bank                            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Verilen Teminat Mektupları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40.145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Çeşitli alınan hizmetler karşılığında Tedaş Denizli ve İzmir, Bedaş, Gümrük Müdürlükleri,Bakırköy 6.Asliye Hukuk Mahkemesi </w:t>
            </w:r>
            <w:r>
              <w:rPr>
                <w:rFonts w:ascii="Arial" w:hAnsi="Arial"/>
                <w:sz w:val="16"/>
              </w:rPr>
              <w:t xml:space="preserve">ve Kordon Vergi Dairesine verilen teminat mektupları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Verilen Teminat Senetleri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6.879.079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 ilgili kredi karşılığı verilen teminat senetleri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İpotekler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351.262    </w:t>
            </w:r>
          </w:p>
        </w:tc>
        <w:tc>
          <w:tcPr>
            <w:tcW w:w="9553" w:type="dxa"/>
            <w:gridSpan w:val="3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</w:t>
            </w:r>
            <w:r>
              <w:rPr>
                <w:rFonts w:ascii="Arial" w:hAnsi="Arial"/>
                <w:sz w:val="16"/>
              </w:rPr>
              <w:t>şilköy projesi ile ilgili 2 adet müşteriden alınan ipotek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Bir Önceki Tabloya Göre Değişiklikler :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</w:t>
            </w:r>
            <w:r>
              <w:rPr>
                <w:rFonts w:ascii="Arial" w:hAnsi="Arial"/>
                <w:sz w:val="16"/>
              </w:rPr>
              <w:t>EGS Park Mavişehir Alışveriş Merkezi ile ilgili olarak EGS Gayrimenkul Yatırım Ortaklığı A.Ş., Ege Varlık Yönetim A.Ş. Ve Tasarruf Mevduatı Sigorta Fon</w:t>
            </w:r>
            <w:r>
              <w:rPr>
                <w:rFonts w:ascii="Arial" w:hAnsi="Arial"/>
                <w:sz w:val="16"/>
              </w:rPr>
              <w:t>u arasında bir sulh protokolü yapılmış olup, bu protokol sonucuna göre Mavişehir Alışveriş Merkezi portföyden çıkılmıştır.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2)</w:t>
            </w:r>
            <w:r>
              <w:rPr>
                <w:rFonts w:ascii="Arial" w:hAnsi="Arial"/>
                <w:sz w:val="16"/>
              </w:rPr>
              <w:t xml:space="preserve"> Türkiye İş Bankası A.Ş. 3 adet teminat mektubu dışındaki tüm alacakları için Şirketimizi ibra ettiğini bildirmiştir. Bu nedenle İ</w:t>
            </w:r>
            <w:r>
              <w:rPr>
                <w:rFonts w:ascii="Arial" w:hAnsi="Arial"/>
                <w:sz w:val="16"/>
              </w:rPr>
              <w:t xml:space="preserve">ş Bankası kredi borcu kapanmıştır.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Ortaklığa Verilmiş Olan Ek Süreler ve Diğer Yasal Yükümlülüklere İlişkin Bilgiler :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00"/>
        </w:trPr>
        <w:tc>
          <w:tcPr>
            <w:tcW w:w="15007" w:type="dxa"/>
            <w:gridSpan w:val="3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20"/>
        </w:trPr>
        <w:tc>
          <w:tcPr>
            <w:tcW w:w="8913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SINIRLAMALARI KONTROLLERİ </w:t>
            </w:r>
            <w:r>
              <w:rPr>
                <w:rFonts w:ascii="Arial" w:hAnsi="Arial"/>
                <w:b/>
                <w:i/>
                <w:sz w:val="16"/>
              </w:rPr>
              <w:t>(CONTROL OF BILLFOLD LIMITATION)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 GAYRİMENKULLER, GAYRİMENKUL PROJELERİ VE GAYRİMENKULE DAYALI HAKLAR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50430348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</w:t>
            </w:r>
            <w:r>
              <w:rPr>
                <w:rFonts w:ascii="Arial" w:hAnsi="Arial"/>
                <w:sz w:val="16"/>
              </w:rPr>
              <w:t>IK GAYRİMENKUL ÖDEMELERİ İÇİN TUTULAN KISMI (A+B)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50430348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%0,99941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İŞTİRAKLER VE YATIRIM AMAÇLI TUTULAN PARA VE SERMAYE PİYASASI ARAÇLARI </w:t>
            </w:r>
            <w:r>
              <w:rPr>
                <w:rFonts w:ascii="Arial" w:hAnsi="Arial"/>
                <w:sz w:val="16"/>
              </w:rPr>
              <w:t>(D+E)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%0,00059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50460323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%0,00051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</w:t>
            </w:r>
            <w:r>
              <w:rPr>
                <w:rFonts w:ascii="Arial" w:hAnsi="Arial"/>
                <w:sz w:val="16"/>
              </w:rPr>
              <w:t>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50460323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A) EGS Egeser Giyim Sanayi İç ve Dış Ticaret A.Ş.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B) EGS Grubu Ortak ve Ortak Şirketleri Mensupları Emekli, Sağık-Sosyal Güvenlik ve Yardımlaşma Vakıfı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İştirakler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%0,00009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50460323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Alış Tarihi                </w:t>
            </w:r>
            <w:r>
              <w:rPr>
                <w:rFonts w:ascii="Arial" w:hAnsi="Arial"/>
                <w:sz w:val="16"/>
              </w:rPr>
              <w:t xml:space="preserve">          Tablo Tarihi                   Üç Yılı Geçmiş mi?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1 : İzmir- Menderes- Oğalananası                    06/11/1996                           31/12/2005                          Evet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%0,00941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</w:t>
            </w:r>
            <w:r>
              <w:rPr>
                <w:rFonts w:ascii="Arial" w:hAnsi="Arial"/>
                <w:sz w:val="16"/>
              </w:rPr>
              <w:t>nlerin Portföy Değeri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50.460.323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A) Kredi 2             EGS Bank                   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7.278.172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B) Kredi 3             EGS Bank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81.369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Krediler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8.059.541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%0,47979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(¹)   Gayrımenluller ait Detaylı Ekspertiz Değerleri</w:t>
            </w:r>
          </w:p>
        </w:tc>
        <w:tc>
          <w:tcPr>
            <w:tcW w:w="83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Yukarıda tabloda belirtilen Ekspertiz değerleri Portföy tablosu hazırlama klavuzuna göre KDV hariç yazılmıştır. KDV </w:t>
            </w:r>
            <w:r>
              <w:rPr>
                <w:rFonts w:ascii="Arial" w:hAnsi="Arial"/>
                <w:sz w:val="16"/>
              </w:rPr>
              <w:t>dahil Ekspertiz değerleri aşağıdaki gibidir.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00" w:type="dxa"/>
          <w:trHeight w:val="450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Halihazır Durum Satış Değeri       ( KDV Dahil  )</w:t>
            </w:r>
          </w:p>
        </w:tc>
        <w:tc>
          <w:tcPr>
            <w:tcW w:w="30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Projenin Tamamlanması Durumundaki Satış Değeri   (  KDV Dahil  )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Park Denizli Alışveriş Merkezi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56.179.800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102.642.300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Park Denizli Otel ve İş Merkezi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46.462.500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Dünya Ticaret Merkezi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28.438.000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Yeşilköy Ticaret Merkezi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7.805.700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İzmir Menderes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560.500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41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(2)</w:t>
            </w:r>
            <w:r>
              <w:rPr>
                <w:rFonts w:ascii="Arial" w:hAnsi="Arial"/>
                <w:sz w:val="16"/>
              </w:rPr>
              <w:t xml:space="preserve"> Krediler </w:t>
            </w:r>
            <w:r>
              <w:rPr>
                <w:rFonts w:ascii="Arial" w:hAnsi="Arial"/>
                <w:sz w:val="16"/>
              </w:rPr>
              <w:t>31.12.2005 TC.Merkez Bankası Döviz Satış Kuru ile YTL' ye dönülmüştür.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(3) </w:t>
            </w:r>
            <w:r>
              <w:rPr>
                <w:rFonts w:ascii="Arial" w:hAnsi="Arial"/>
                <w:sz w:val="16"/>
              </w:rPr>
              <w:t>Döviz tutarları tam olarak gösterilmiştir.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15659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(4)</w:t>
            </w:r>
            <w:r>
              <w:rPr>
                <w:rFonts w:ascii="Arial" w:hAnsi="Arial"/>
                <w:sz w:val="16"/>
              </w:rPr>
              <w:t xml:space="preserve"> 2005 yılı ekspertiz raporunun hazırlanması sırasında yapı ruhsatının iptal edilmesi ve imar durumu deği</w:t>
            </w:r>
            <w:r>
              <w:rPr>
                <w:rFonts w:ascii="Arial" w:hAnsi="Arial"/>
                <w:sz w:val="16"/>
              </w:rPr>
              <w:t xml:space="preserve">şikliği olması dolayısıyla ve projenin revize edilecek olması nedeniyle kullanım alanı bilgilerine yer verilmemiştir.Bu nedenle  söz konusu kullanım alanı bilgisi 2003 yılı ekspertiz raporundan alınmıştır.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30"/>
        </w:trPr>
        <w:tc>
          <w:tcPr>
            <w:tcW w:w="15659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(5) </w:t>
            </w:r>
            <w:r>
              <w:rPr>
                <w:rFonts w:ascii="Arial" w:hAnsi="Arial"/>
                <w:sz w:val="16"/>
              </w:rPr>
              <w:t>Enflasyona göre endekslenmiş değerler kulla</w:t>
            </w:r>
            <w:r>
              <w:rPr>
                <w:rFonts w:ascii="Arial" w:hAnsi="Arial"/>
                <w:sz w:val="16"/>
              </w:rPr>
              <w:t>nıldığında alış maliyeti ekspertiz değerinden fazla olacağı için burada gerçek alış maliyetini gösteren tarihi değerler kullanılmıştır.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(6)</w:t>
            </w:r>
            <w:r>
              <w:rPr>
                <w:rFonts w:ascii="Arial" w:hAnsi="Arial"/>
                <w:sz w:val="16"/>
              </w:rPr>
              <w:t xml:space="preserve"> Yeşilköy Alışveriş Merkezi'nde icra yoluyla satılan 10.925 M² 'lik bağımsız bölümler gerçek değerinin 1/3 fiyatına </w:t>
            </w:r>
            <w:r>
              <w:rPr>
                <w:rFonts w:ascii="Arial" w:hAnsi="Arial"/>
                <w:sz w:val="16"/>
              </w:rPr>
              <w:t>satıldığından dolayı satış sonrası bu yerlere ait maliyetler düşülürken bu husus dikkate alınarak işlem yapıldığından dolayı şu andaki alış maliyeti rakamı ekspertiz değerinden fazla çıkmaktadır.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13458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(7)</w:t>
            </w:r>
            <w:r>
              <w:rPr>
                <w:rFonts w:ascii="Arial" w:hAnsi="Arial"/>
                <w:sz w:val="16"/>
              </w:rPr>
              <w:t xml:space="preserve"> İştiraklerin alış değeri 4.475 YTL olup,  enflasyona gö</w:t>
            </w:r>
            <w:r>
              <w:rPr>
                <w:rFonts w:ascii="Arial" w:hAnsi="Arial"/>
                <w:sz w:val="16"/>
              </w:rPr>
              <w:t>re endekslenmiş değeri ise  21.644 YTL'dir.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30"/>
        </w:trPr>
        <w:tc>
          <w:tcPr>
            <w:tcW w:w="15659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(8)</w:t>
            </w:r>
            <w:r>
              <w:rPr>
                <w:rFonts w:ascii="Arial" w:hAnsi="Arial"/>
                <w:sz w:val="16"/>
              </w:rPr>
              <w:t xml:space="preserve"> Bu bölümde yer alan ve gayrimenkul projeleri dışında kalan varlıklar için portföy değeri, rapor tarihinden önce en son yaptırılmış olan ekspertiz değeridir. Gayrimenkul projelerinin ekspertiz değeri ise, </w:t>
            </w:r>
            <w:r>
              <w:rPr>
                <w:rFonts w:ascii="Arial" w:hAnsi="Arial"/>
                <w:sz w:val="16"/>
              </w:rPr>
              <w:t>tablo tarihine kadar projeye ilişkin olarak ortaklık tarafından yapılan harcamaların toplam tutarıdır.</w:t>
            </w:r>
          </w:p>
        </w:tc>
      </w:tr>
    </w:tbl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p w:rsidR="00000000" w:rsidRDefault="00A6478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47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A6478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47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647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478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647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647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6478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11.750.643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 GİYİM SANAYİ VE DIŞ TİCARET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1.068.462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FİNANSAL KİRALAMA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357.000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GİYİM</w:t>
            </w:r>
            <w:r>
              <w:rPr>
                <w:rFonts w:ascii="Arial" w:hAnsi="Arial"/>
                <w:sz w:val="16"/>
              </w:rPr>
              <w:t xml:space="preserve"> SNAYİCİLERİ SİGORTA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145.713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63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HEKİMOĞLU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 MENSUCAT A.Ş.</w:t>
            </w:r>
          </w:p>
        </w:tc>
        <w:tc>
          <w:tcPr>
            <w:tcW w:w="1892" w:type="dxa"/>
          </w:tcPr>
          <w:p w:rsidR="00000000" w:rsidRDefault="00A647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- B GRUBU</w:t>
            </w:r>
          </w:p>
        </w:tc>
        <w:tc>
          <w:tcPr>
            <w:tcW w:w="189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36,678,107 </w:t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478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6478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50,000,000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6478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.00</w:t>
            </w:r>
          </w:p>
        </w:tc>
      </w:tr>
    </w:tbl>
    <w:p w:rsidR="00000000" w:rsidRDefault="00A6478B">
      <w:pPr>
        <w:rPr>
          <w:rFonts w:ascii="Arial" w:hAnsi="Arial"/>
          <w:sz w:val="16"/>
        </w:rPr>
      </w:pPr>
    </w:p>
    <w:sectPr w:rsidR="00000000">
      <w:pgSz w:w="16840" w:h="11907" w:orient="landscape" w:code="9"/>
      <w:pgMar w:top="1531" w:right="369" w:bottom="1588" w:left="3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78B"/>
    <w:rsid w:val="00A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83CFD-16E7-4515-B3F4-F623FC2A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2006-05-04T20:26:00Z</cp:lastPrinted>
  <dcterms:created xsi:type="dcterms:W3CDTF">2022-09-01T21:35:00Z</dcterms:created>
  <dcterms:modified xsi:type="dcterms:W3CDTF">2022-09-01T21:35:00Z</dcterms:modified>
</cp:coreProperties>
</file>