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NUROL GAYRİMENKUL YATIRIM ORTAKLIĞI A.Ş.</w:t>
            </w:r>
          </w:p>
        </w:tc>
      </w:tr>
    </w:tbl>
    <w:p w:rsidR="00000000" w:rsidRDefault="009B218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GAYRİMENKULE VE GAYRİMENKULE DAYALI SERMAYE PİYASASI ARAÇLARINA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PLAZA BUYUKDE</w:t>
            </w:r>
            <w:r>
              <w:rPr>
                <w:rFonts w:ascii="Arial" w:hAnsi="Arial"/>
                <w:sz w:val="16"/>
              </w:rPr>
              <w:t>RE CAD. NO:71 K:19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M.OĞUZ ÇARMIKLI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AYNUR KALELİ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+90 212 286 8240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+90 212 285 9956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 (40.000.000.-YTL)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10.000.000.000.000.-TL (10.000.000.-YTL)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218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21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B21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</w:t>
            </w:r>
            <w:r>
              <w:rPr>
                <w:rFonts w:ascii="Arial" w:hAnsi="Arial"/>
                <w:sz w:val="16"/>
              </w:rPr>
              <w:t>ılımı aşağıda verilmiştir.</w:t>
            </w:r>
          </w:p>
        </w:tc>
        <w:tc>
          <w:tcPr>
            <w:tcW w:w="1047" w:type="dxa"/>
          </w:tcPr>
          <w:p w:rsidR="00000000" w:rsidRDefault="009B21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B21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</w:tc>
      </w:tr>
    </w:tbl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291"/>
        <w:gridCol w:w="1268"/>
        <w:gridCol w:w="425"/>
        <w:gridCol w:w="567"/>
        <w:gridCol w:w="425"/>
        <w:gridCol w:w="993"/>
        <w:gridCol w:w="708"/>
        <w:gridCol w:w="284"/>
        <w:gridCol w:w="992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(YTL)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56" w:type="dxa"/>
            <w:tcBorders>
              <w:top w:val="double" w:sz="6" w:space="0" w:color="auto"/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uble" w:sz="6" w:space="0" w:color="auto"/>
            </w:tcBorders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PORTFÖYDE YERALAN</w:t>
            </w:r>
          </w:p>
        </w:tc>
        <w:tc>
          <w:tcPr>
            <w:tcW w:w="291" w:type="dxa"/>
            <w:tcBorders>
              <w:top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top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TANIM BİLGİLERİ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ALIŞ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EKSPERTİZ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EKSPERTİZ /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PORTFÖY</w:t>
            </w:r>
          </w:p>
        </w:tc>
        <w:tc>
          <w:tcPr>
            <w:tcW w:w="1134" w:type="dxa"/>
            <w:tcBorders>
              <w:top w:val="double" w:sz="6" w:space="0" w:color="auto"/>
              <w:righ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VARLIKLARIN TÜRÜ</w:t>
            </w: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YERİ ALANI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MALİYETİ</w:t>
            </w:r>
          </w:p>
        </w:tc>
        <w:tc>
          <w:tcPr>
            <w:tcW w:w="993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RAPORU TARİHİ</w:t>
            </w:r>
          </w:p>
        </w:tc>
        <w:tc>
          <w:tcPr>
            <w:tcW w:w="1984" w:type="dxa"/>
            <w:gridSpan w:val="3"/>
          </w:tcPr>
          <w:p w:rsidR="00000000" w:rsidRDefault="009B2188">
            <w:pPr>
              <w:pStyle w:val="Heading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MENKUL KIYMET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DEĞERİ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 xml:space="preserve">PORTFÖYÜNDEKİ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TYPE OF ASSETS IN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DEFINITIONS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COST OF BUYING</w:t>
            </w:r>
          </w:p>
        </w:tc>
        <w:tc>
          <w:tcPr>
            <w:tcW w:w="993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EXPERTISE DATE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RAYİÇ DEĞERİ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BORÇ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 xml:space="preserve">PORTFOLIO  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THE PORTFOLIO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PLACE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EXPERTISE VAL</w:t>
            </w: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UE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PAYABLES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VALUE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RATIO IN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I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II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III=I-II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A</w:t>
            </w:r>
          </w:p>
        </w:tc>
        <w:tc>
          <w:tcPr>
            <w:tcW w:w="1701" w:type="dxa"/>
            <w:shd w:val="solid" w:color="FFFF00" w:fill="auto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GAYRİMENKULLER(Real Estates)</w:t>
            </w:r>
          </w:p>
        </w:tc>
        <w:tc>
          <w:tcPr>
            <w:tcW w:w="291" w:type="dxa"/>
            <w:shd w:val="solid" w:color="FFFF00" w:fill="auto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(1)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8,360,050</w:t>
            </w:r>
          </w:p>
        </w:tc>
        <w:tc>
          <w:tcPr>
            <w:tcW w:w="993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38,406,060</w:t>
            </w: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38,406,060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Araziler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Binalar - Konutlar(Buildings)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Nurol Plaza, Maslak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Maslak/4.970 m</w:t>
            </w:r>
            <w:r>
              <w:rPr>
                <w:rFonts w:ascii="Arial" w:hAnsi="Arial"/>
                <w:snapToGrid w:val="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2.590.417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21.12.2005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11,</w:t>
            </w:r>
            <w:r>
              <w:rPr>
                <w:rFonts w:ascii="Arial" w:hAnsi="Arial"/>
                <w:snapToGrid w:val="0"/>
                <w:sz w:val="16"/>
                <w:lang w:val="en-US"/>
              </w:rPr>
              <w:t>160,000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11,160,000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OASIS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Bodrum/1.280m</w:t>
            </w:r>
            <w:r>
              <w:rPr>
                <w:rFonts w:ascii="Arial" w:hAnsi="Arial"/>
                <w:snapToGrid w:val="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271,507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21.12.2005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1,536,060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1,536,060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Nurol Residence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Ankara/15.283m</w:t>
            </w:r>
            <w:r>
              <w:rPr>
                <w:rFonts w:ascii="Arial" w:hAnsi="Arial"/>
                <w:snapToGrid w:val="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5,498,126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21,12,2005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25.710,000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25,710,000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Sınırlı Aynı Haklar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B</w:t>
            </w:r>
          </w:p>
        </w:tc>
        <w:tc>
          <w:tcPr>
            <w:tcW w:w="1701" w:type="dxa"/>
            <w:shd w:val="solid" w:color="FFFF00" w:fill="auto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MÜLKİYETE GEÇİRİLMEMİŞ</w:t>
            </w:r>
          </w:p>
        </w:tc>
        <w:tc>
          <w:tcPr>
            <w:tcW w:w="291" w:type="dxa"/>
            <w:shd w:val="solid" w:color="FFFF00" w:fill="auto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(2)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  <w:shd w:val="solid" w:color="FFFF00" w:fill="auto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VARLIKLAR</w:t>
            </w:r>
          </w:p>
        </w:tc>
        <w:tc>
          <w:tcPr>
            <w:tcW w:w="291" w:type="dxa"/>
            <w:shd w:val="solid" w:color="FFFF00" w:fill="auto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Gayrimenkul Proje Avansları</w:t>
            </w: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Zekeriyaköy Evleri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Nurol Konakları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Diğer Gayrimenkuller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C</w:t>
            </w:r>
          </w:p>
        </w:tc>
        <w:tc>
          <w:tcPr>
            <w:tcW w:w="1701" w:type="dxa"/>
            <w:shd w:val="solid" w:color="FFFF00" w:fill="auto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MENKUL KIYMETLER</w:t>
            </w:r>
          </w:p>
        </w:tc>
        <w:tc>
          <w:tcPr>
            <w:tcW w:w="291" w:type="dxa"/>
            <w:shd w:val="solid" w:color="FFFF00" w:fill="auto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(3)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591,826</w:t>
            </w:r>
          </w:p>
        </w:tc>
        <w:tc>
          <w:tcPr>
            <w:tcW w:w="993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591,948</w:t>
            </w: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591,948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GM Sertifikası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GM Dayalı VDMK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Hisse Senedi(Stocks)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3685" w:type="dxa"/>
            <w:gridSpan w:val="4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Hazine Bonosu-Devlet Tahvili(T-Bonds)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 xml:space="preserve">Özel Kesim Tahvil,Senet ve Bonoları </w:t>
            </w: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Ters Repo(Reverse Repo)</w:t>
            </w:r>
          </w:p>
        </w:tc>
        <w:tc>
          <w:tcPr>
            <w:tcW w:w="291" w:type="dxa"/>
          </w:tcPr>
          <w:p w:rsidR="00000000" w:rsidRDefault="009B2188">
            <w:pPr>
              <w:jc w:val="center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591,826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591,948</w:t>
            </w: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591,948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D=A+B+C</w:t>
            </w:r>
          </w:p>
        </w:tc>
        <w:tc>
          <w:tcPr>
            <w:tcW w:w="1701" w:type="dxa"/>
            <w:shd w:val="solid" w:color="FFFF00" w:fill="auto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TOPLAM PORTFÖY DEĞERİ</w:t>
            </w:r>
          </w:p>
        </w:tc>
        <w:tc>
          <w:tcPr>
            <w:tcW w:w="291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8,951,876</w:t>
            </w:r>
          </w:p>
        </w:tc>
        <w:tc>
          <w:tcPr>
            <w:tcW w:w="993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38,998,008</w:t>
            </w: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38,9</w:t>
            </w: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98,008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D=A+B+C</w:t>
            </w:r>
          </w:p>
        </w:tc>
        <w:tc>
          <w:tcPr>
            <w:tcW w:w="2976" w:type="dxa"/>
            <w:gridSpan w:val="5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TOPLAM PORTFÖY DEĞERİ</w:t>
            </w:r>
          </w:p>
        </w:tc>
        <w:tc>
          <w:tcPr>
            <w:tcW w:w="993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38,998,008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E</w:t>
            </w:r>
          </w:p>
        </w:tc>
        <w:tc>
          <w:tcPr>
            <w:tcW w:w="170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Hazır Değerler(Cash)</w:t>
            </w:r>
          </w:p>
        </w:tc>
        <w:tc>
          <w:tcPr>
            <w:tcW w:w="1417" w:type="dxa"/>
            <w:gridSpan w:val="3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3,112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F</w:t>
            </w:r>
          </w:p>
        </w:tc>
        <w:tc>
          <w:tcPr>
            <w:tcW w:w="170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Alacaklar(Receivables)</w:t>
            </w:r>
          </w:p>
        </w:tc>
        <w:tc>
          <w:tcPr>
            <w:tcW w:w="1417" w:type="dxa"/>
            <w:gridSpan w:val="3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2,126,554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G</w:t>
            </w:r>
          </w:p>
        </w:tc>
        <w:tc>
          <w:tcPr>
            <w:tcW w:w="170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Borçlar(Liabilities)</w:t>
            </w:r>
          </w:p>
        </w:tc>
        <w:tc>
          <w:tcPr>
            <w:tcW w:w="1417" w:type="dxa"/>
            <w:gridSpan w:val="3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2,838,129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H</w:t>
            </w:r>
          </w:p>
        </w:tc>
        <w:tc>
          <w:tcPr>
            <w:tcW w:w="170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Diğer Aktifler(Other Assets)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222,894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I=D+(E+F-G+H)</w:t>
            </w:r>
          </w:p>
        </w:tc>
        <w:tc>
          <w:tcPr>
            <w:tcW w:w="2976" w:type="dxa"/>
            <w:gridSpan w:val="5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NET AKTİF DEĞER(Net Asse</w:t>
            </w: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t Value)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38,512,439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J</w:t>
            </w:r>
          </w:p>
        </w:tc>
        <w:tc>
          <w:tcPr>
            <w:tcW w:w="170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PAY SAYISI(Number of Shares)</w:t>
            </w:r>
          </w:p>
        </w:tc>
        <w:tc>
          <w:tcPr>
            <w:tcW w:w="993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10,000.000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K=I/J</w:t>
            </w:r>
          </w:p>
        </w:tc>
        <w:tc>
          <w:tcPr>
            <w:tcW w:w="1701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3969" w:type="dxa"/>
            <w:gridSpan w:val="6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PAYBAŞI NET AKTİF DEĞERİ ( TL ) (Share Value)</w:t>
            </w: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3.85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Alınan Krediler(Credits)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 xml:space="preserve">   2,838,129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Rehin, İpotek ve Teminatlar</w:t>
            </w:r>
          </w:p>
        </w:tc>
        <w:tc>
          <w:tcPr>
            <w:tcW w:w="992" w:type="dxa"/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268" w:type="dxa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  <w:tcBorders>
              <w:bottom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bottom w:val="double" w:sz="6" w:space="0" w:color="auto"/>
            </w:tcBorders>
          </w:tcPr>
          <w:p w:rsidR="00000000" w:rsidRDefault="009B2188">
            <w:pPr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Sigorta Tutarlar(Insurance)</w:t>
            </w: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17,744,000</w:t>
            </w:r>
          </w:p>
        </w:tc>
        <w:tc>
          <w:tcPr>
            <w:tcW w:w="1134" w:type="dxa"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9B2188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</w:p>
        </w:tc>
      </w:tr>
    </w:tbl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p w:rsidR="00000000" w:rsidRDefault="009B218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21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21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21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B21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pStyle w:val="Heading4"/>
            </w:pPr>
            <w:r>
              <w:t>Ortağın Adı,Soya</w:t>
            </w:r>
            <w:r>
              <w:t>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İnşaat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5.096.940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M.Oğuz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E.Sabri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</w:t>
            </w:r>
            <w:r>
              <w:rPr>
                <w:rFonts w:ascii="Arial" w:hAnsi="Arial"/>
                <w:sz w:val="16"/>
              </w:rPr>
              <w:t>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Oğuzhan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218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9B2188">
      <w:pPr>
        <w:rPr>
          <w:rFonts w:ascii="Arial" w:hAnsi="Arial"/>
          <w:sz w:val="16"/>
        </w:rPr>
      </w:pPr>
    </w:p>
    <w:sectPr w:rsidR="00000000">
      <w:pgSz w:w="11907" w:h="16840" w:code="9"/>
      <w:pgMar w:top="1276" w:right="454" w:bottom="1162" w:left="454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7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7176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2188"/>
    <w:rsid w:val="009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417F5-BE17-4AC0-85C6-74051156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8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2005-04-22T15:25:00Z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-336215671</vt:i4>
  </property>
  <property fmtid="{D5CDD505-2E9C-101B-9397-08002B2CF9AE}" pid="3" name="_EmailSubject">
    <vt:lpwstr>SYB</vt:lpwstr>
  </property>
  <property fmtid="{D5CDD505-2E9C-101B-9397-08002B2CF9AE}" pid="4" name="_AuthorEmail">
    <vt:lpwstr>Yavuz.Ozman@nurol.com.tr</vt:lpwstr>
  </property>
  <property fmtid="{D5CDD505-2E9C-101B-9397-08002B2CF9AE}" pid="5" name="_AuthorEmailDisplayName">
    <vt:lpwstr>Yavuz Ozman</vt:lpwstr>
  </property>
  <property fmtid="{D5CDD505-2E9C-101B-9397-08002B2CF9AE}" pid="6" name="_ReviewingToolsShownOnce">
    <vt:lpwstr/>
  </property>
</Properties>
</file>