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F33D36">
      <w:pPr>
        <w:rPr>
          <w:rFonts w:ascii="Arial" w:hAnsi="Arial"/>
          <w:sz w:val="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KDERE CAD. TOFAŞ HAN NO:145 ZİNCİRLİKUYU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Şirket Üst Yönetimi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(Senior Management of Company)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C.E.O.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Alfredo ALTAVILLA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(C.E.O)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Muhasebe. Finans ve Kontrol Grup Direktörü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A.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Endüstriyel Grup Direktörü</w:t>
            </w:r>
          </w:p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Industrial Group Director)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Massimo RISI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Mustafa V.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Sergio MARCHIONNE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F. Bülent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M.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Alfredo ALTAVILLA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Diego PISTONE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Paolo MONFERINO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90 - 275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Facsimile)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Web                                            :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www.tofas.com.tr</w:t>
              </w:r>
            </w:hyperlink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849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3530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1.000.000.000-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500.000.000-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2005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64.486                             64.4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2004</w:t>
            </w:r>
            <w:r>
              <w:rPr>
                <w:rFonts w:ascii="Arial" w:hAnsi="Arial"/>
                <w:sz w:val="16"/>
                <w:lang w:val="tr-TR"/>
              </w:rPr>
              <w:t xml:space="preserve">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65.188                             58.4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8.304</w:t>
            </w:r>
          </w:p>
          <w:p w:rsidR="00000000" w:rsidRDefault="00F33D36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5.376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00000" w:rsidRDefault="00F33D36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00000" w:rsidRDefault="00F33D36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4677" w:type="dxa"/>
          </w:tcPr>
          <w:p w:rsidR="00000000" w:rsidRDefault="00F33D36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produc</w:t>
            </w:r>
            <w:r>
              <w:rPr>
                <w:rFonts w:ascii="Arial" w:hAnsi="Arial"/>
                <w:sz w:val="16"/>
                <w:lang w:val="tr-TR"/>
              </w:rPr>
              <w:t xml:space="preserve">tion figures of the Company for the last two 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F33D36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:rsidR="00000000" w:rsidRDefault="00F33D36">
            <w:pPr>
              <w:ind w:left="431" w:hanging="4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C.U.R)</w:t>
            </w:r>
          </w:p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64.4                       88.351                                            64.4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sz w:val="16"/>
                <w:lang w:val="tr-TR"/>
              </w:rPr>
              <w:t>58.4                       75.484                                            58.4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F33D36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F33D36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F33D36">
            <w:pPr>
              <w:pStyle w:val="Heading2"/>
              <w:ind w:left="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Down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F33D36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D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3D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F33D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F33D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F33D3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D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64.486</w:t>
            </w:r>
          </w:p>
        </w:tc>
        <w:tc>
          <w:tcPr>
            <w:tcW w:w="1990" w:type="dxa"/>
            <w:gridSpan w:val="2"/>
          </w:tcPr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8.304</w:t>
            </w:r>
          </w:p>
        </w:tc>
        <w:tc>
          <w:tcPr>
            <w:tcW w:w="2223" w:type="dxa"/>
          </w:tcPr>
          <w:p w:rsidR="00000000" w:rsidRDefault="00F33D36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88.570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</w:t>
            </w:r>
          </w:p>
        </w:tc>
        <w:tc>
          <w:tcPr>
            <w:tcW w:w="2307" w:type="dxa"/>
          </w:tcPr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65.188</w:t>
            </w:r>
          </w:p>
        </w:tc>
        <w:tc>
          <w:tcPr>
            <w:tcW w:w="1945" w:type="dxa"/>
          </w:tcPr>
          <w:p w:rsidR="00000000" w:rsidRDefault="00F33D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5.376</w:t>
            </w:r>
          </w:p>
        </w:tc>
        <w:tc>
          <w:tcPr>
            <w:tcW w:w="2268" w:type="dxa"/>
            <w:gridSpan w:val="2"/>
          </w:tcPr>
          <w:p w:rsidR="00000000" w:rsidRDefault="00F33D36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75.484</w:t>
            </w:r>
          </w:p>
        </w:tc>
      </w:tr>
    </w:tbl>
    <w:p w:rsidR="00000000" w:rsidRDefault="00F33D36">
      <w:pPr>
        <w:rPr>
          <w:rFonts w:ascii="Arial" w:hAnsi="Arial"/>
          <w:i/>
          <w:sz w:val="16"/>
          <w:lang w:val="tr-TR"/>
        </w:rPr>
      </w:pPr>
    </w:p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</w:t>
            </w:r>
            <w:r>
              <w:rPr>
                <w:rFonts w:ascii="Arial" w:hAnsi="Arial"/>
                <w:sz w:val="16"/>
                <w:lang w:val="tr-TR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410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269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ports  ($) </w:t>
            </w:r>
          </w:p>
        </w:tc>
        <w:tc>
          <w:tcPr>
            <w:tcW w:w="2410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2005</w:t>
            </w:r>
          </w:p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1.069.494.262,36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797.022.783,77</w:t>
            </w:r>
          </w:p>
        </w:tc>
        <w:tc>
          <w:tcPr>
            <w:tcW w:w="241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46.08</w:t>
            </w:r>
          </w:p>
        </w:tc>
        <w:tc>
          <w:tcPr>
            <w:tcW w:w="1559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1.129.244.186,29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859.377.353,48</w:t>
            </w:r>
          </w:p>
        </w:tc>
        <w:tc>
          <w:tcPr>
            <w:tcW w:w="2269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48.7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2004</w:t>
            </w:r>
          </w:p>
        </w:tc>
        <w:tc>
          <w:tcPr>
            <w:tcW w:w="1527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1.113.244.905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779.808.576     </w:t>
            </w:r>
          </w:p>
        </w:tc>
        <w:tc>
          <w:tcPr>
            <w:tcW w:w="2410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47.23</w:t>
            </w:r>
          </w:p>
        </w:tc>
        <w:tc>
          <w:tcPr>
            <w:tcW w:w="1559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1.186.159.331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825.266.154</w:t>
            </w:r>
          </w:p>
        </w:tc>
        <w:tc>
          <w:tcPr>
            <w:tcW w:w="2269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46.7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3D36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 -</w:t>
            </w:r>
          </w:p>
        </w:tc>
        <w:tc>
          <w:tcPr>
            <w:tcW w:w="2214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  <w:tc>
          <w:tcPr>
            <w:tcW w:w="1843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14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MODERNİZAZYON MODEL YENİLEME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</w:tc>
        <w:tc>
          <w:tcPr>
            <w:tcW w:w="2043" w:type="dxa"/>
          </w:tcPr>
          <w:p w:rsidR="00000000" w:rsidRDefault="00F33D36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07.12.1999 - 31.12.2006</w:t>
            </w:r>
          </w:p>
        </w:tc>
        <w:tc>
          <w:tcPr>
            <w:tcW w:w="2209" w:type="dxa"/>
          </w:tcPr>
          <w:p w:rsidR="00000000" w:rsidRDefault="00F33D36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F33D36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302.582.549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Modernization and Renovation New Model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</w:t>
            </w:r>
          </w:p>
        </w:tc>
        <w:tc>
          <w:tcPr>
            <w:tcW w:w="2043" w:type="dxa"/>
          </w:tcPr>
          <w:p w:rsidR="00000000" w:rsidRDefault="00F33D36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2.1999 - 31.12.2006</w:t>
            </w:r>
          </w:p>
        </w:tc>
        <w:tc>
          <w:tcPr>
            <w:tcW w:w="2209" w:type="dxa"/>
          </w:tcPr>
          <w:p w:rsidR="00000000" w:rsidRDefault="00F33D36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F33D36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302.582.549</w:t>
            </w:r>
          </w:p>
        </w:tc>
      </w:tr>
    </w:tbl>
    <w:p w:rsidR="00000000" w:rsidRDefault="00F33D36">
      <w:pPr>
        <w:ind w:right="-901"/>
        <w:rPr>
          <w:rFonts w:ascii="Arial" w:hAnsi="Arial"/>
          <w:sz w:val="16"/>
          <w:lang w:val="tr-TR"/>
        </w:rPr>
      </w:pPr>
    </w:p>
    <w:p w:rsidR="00000000" w:rsidRDefault="00F33D36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2005 yılındaTofaş 105,3 milyon Euro’luk yatırım yapmıştır.                                         In 2005, Tofaş invested Euro 105,3 million </w:t>
      </w:r>
    </w:p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  <w:lang w:val="tr-TR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D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i A.Ş.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FIAT KREDİ Tüketici Finansmanı A.Ş.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MEKATRO Araştırma-Geliştirme ve Ticaret A.Ş.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PLATFORM Araştırma Geliştirme ve Ticaret A.Ş.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FER MAS Oto Ticaret A.Ş.</w:t>
            </w:r>
          </w:p>
          <w:p w:rsidR="00000000" w:rsidRDefault="00F33D36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99" w:type="dxa"/>
          </w:tcPr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13.188.000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29.999.996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145.500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990.000</w:t>
            </w: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3.480.000</w:t>
            </w:r>
          </w:p>
        </w:tc>
        <w:tc>
          <w:tcPr>
            <w:tcW w:w="2343" w:type="dxa"/>
          </w:tcPr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13,33</w:t>
            </w: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99,99</w:t>
            </w: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</w:t>
            </w: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</w:t>
            </w: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F33D36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99,4285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</w:t>
            </w:r>
            <w:r>
              <w:rPr>
                <w:rFonts w:ascii="Arial" w:hAnsi="Arial"/>
                <w:sz w:val="16"/>
                <w:lang w:val="tr-TR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3D36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D36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F33D36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(YTL)</w:t>
            </w:r>
          </w:p>
        </w:tc>
        <w:tc>
          <w:tcPr>
            <w:tcW w:w="2320" w:type="dxa"/>
          </w:tcPr>
          <w:p w:rsidR="00000000" w:rsidRDefault="00F33D36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3D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F33D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(YTL )</w:t>
            </w:r>
          </w:p>
        </w:tc>
        <w:tc>
          <w:tcPr>
            <w:tcW w:w="2320" w:type="dxa"/>
          </w:tcPr>
          <w:p w:rsidR="00000000" w:rsidRDefault="00F33D36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3D36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NG A.Ş.</w:t>
            </w:r>
          </w:p>
        </w:tc>
        <w:tc>
          <w:tcPr>
            <w:tcW w:w="2034" w:type="dxa"/>
          </w:tcPr>
          <w:p w:rsidR="00000000" w:rsidRDefault="00F33D36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187.938.121,26</w:t>
            </w:r>
          </w:p>
        </w:tc>
        <w:tc>
          <w:tcPr>
            <w:tcW w:w="2320" w:type="dxa"/>
          </w:tcPr>
          <w:p w:rsidR="00000000" w:rsidRDefault="00F33D36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3D36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00000" w:rsidRDefault="00F33D36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1.341.735,61</w:t>
            </w:r>
          </w:p>
        </w:tc>
        <w:tc>
          <w:tcPr>
            <w:tcW w:w="2320" w:type="dxa"/>
          </w:tcPr>
          <w:p w:rsidR="00000000" w:rsidRDefault="00F33D36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F33D36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F33D36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189.279.856,87</w:t>
            </w:r>
          </w:p>
        </w:tc>
        <w:tc>
          <w:tcPr>
            <w:tcW w:w="2320" w:type="dxa"/>
          </w:tcPr>
          <w:p w:rsidR="00000000" w:rsidRDefault="00F33D36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3D36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F33D36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F33D36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121.440.286,26</w:t>
            </w:r>
          </w:p>
        </w:tc>
        <w:tc>
          <w:tcPr>
            <w:tcW w:w="2320" w:type="dxa"/>
          </w:tcPr>
          <w:p w:rsidR="00000000" w:rsidRDefault="00F33D36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:rsidR="00000000" w:rsidRDefault="00F33D36">
      <w:pPr>
        <w:jc w:val="both"/>
        <w:rPr>
          <w:rFonts w:ascii="Arial" w:hAnsi="Arial"/>
          <w:sz w:val="16"/>
          <w:lang w:val="tr-TR"/>
        </w:rPr>
      </w:pPr>
    </w:p>
    <w:p w:rsidR="00000000" w:rsidRDefault="00F33D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31.12.2005 tarihi itibariyle </w:t>
            </w:r>
            <w:r>
              <w:rPr>
                <w:rFonts w:ascii="Arial" w:hAnsi="Arial"/>
                <w:b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3D3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31.12.2005,  are shown below.</w:t>
            </w:r>
          </w:p>
        </w:tc>
      </w:tr>
    </w:tbl>
    <w:p w:rsidR="00000000" w:rsidRDefault="00F33D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</w:t>
            </w:r>
            <w:r>
              <w:rPr>
                <w:rFonts w:ascii="Arial" w:hAnsi="Arial"/>
                <w:sz w:val="16"/>
              </w:rPr>
              <w:t>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189.279.856,87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187.938.121,26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175.693,44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194.340,35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(25.000 hissedar)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121.440.286,26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(25.000 investors)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3D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33D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3D36">
      <w:pPr>
        <w:jc w:val="both"/>
        <w:rPr>
          <w:rFonts w:ascii="Arial" w:hAnsi="Arial"/>
          <w:sz w:val="16"/>
        </w:rPr>
      </w:pPr>
    </w:p>
    <w:p w:rsidR="00000000" w:rsidRDefault="00F33D36">
      <w:pPr>
        <w:jc w:val="both"/>
        <w:rPr>
          <w:rFonts w:ascii="Arial" w:hAnsi="Arial"/>
          <w:sz w:val="16"/>
        </w:rPr>
      </w:pPr>
    </w:p>
    <w:p w:rsidR="00000000" w:rsidRDefault="00F33D36">
      <w:pPr>
        <w:jc w:val="both"/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D36"/>
    <w:rsid w:val="00F3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07756F-19FE-4A53-8546-35018CD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5)" w:hAnsi="Arial (W5)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6626</CharactersWithSpaces>
  <SharedDoc>false</SharedDoc>
  <HLinks>
    <vt:vector size="6" baseType="variant">
      <vt:variant>
        <vt:i4>2031683</vt:i4>
      </vt:variant>
      <vt:variant>
        <vt:i4>0</vt:i4>
      </vt:variant>
      <vt:variant>
        <vt:i4>0</vt:i4>
      </vt:variant>
      <vt:variant>
        <vt:i4>5</vt:i4>
      </vt:variant>
      <vt:variant>
        <vt:lpwstr>http://www.tofas.com.tr/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2006-05-03T21:06:00Z</cp:lastPrinted>
  <dcterms:created xsi:type="dcterms:W3CDTF">2022-09-01T21:36:00Z</dcterms:created>
  <dcterms:modified xsi:type="dcterms:W3CDTF">2022-09-01T21:36:00Z</dcterms:modified>
</cp:coreProperties>
</file>