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6C0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TÜPRAŞ TÜRKİYE PETROL RAFİNERİLERİ A.Ş.</w:t>
            </w:r>
          </w:p>
        </w:tc>
      </w:tr>
    </w:tbl>
    <w:p w:rsidR="00000000" w:rsidRDefault="00856C0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ERKUT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</w:t>
            </w:r>
            <w:r>
              <w:rPr>
                <w:rFonts w:ascii="Arial" w:hAnsi="Arial"/>
                <w:b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VEHBİ 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ÖMER KOÇ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KAMİL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MEMİOĞLU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CÜNEY</w:t>
            </w:r>
            <w:r>
              <w:rPr>
                <w:rFonts w:ascii="Arial" w:hAnsi="Arial"/>
                <w:sz w:val="16"/>
              </w:rPr>
              <w:t>T AĞCA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KÖKTAŞ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0 262 316 30 00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0 262 316 30 10 –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gm@tupras.com.tr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KD =787 ;  K İ = 3515 </w:t>
            </w:r>
            <w:r>
              <w:rPr>
                <w:rFonts w:ascii="Arial" w:hAnsi="Arial"/>
                <w:sz w:val="16"/>
              </w:rPr>
              <w:t xml:space="preserve"> TOPLAM  4302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 İŞ ; TÜRKİYE PETROL, KİMYA,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</w:t>
            </w:r>
            <w:r>
              <w:rPr>
                <w:rFonts w:ascii="Arial" w:hAnsi="Arial"/>
                <w:b/>
                <w:sz w:val="16"/>
              </w:rPr>
              <w:t>EREN SENDİKASI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KAMU –İŞ ; KAMU İŞLETMELERİ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250.419.200-YTL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856C0A">
      <w:pPr>
        <w:pStyle w:val="BodyText"/>
        <w:rPr>
          <w:color w:val="auto"/>
          <w:sz w:val="16"/>
          <w:lang w:val="tr-TR"/>
        </w:rPr>
      </w:pPr>
      <w:r>
        <w:rPr>
          <w:color w:val="auto"/>
          <w:sz w:val="16"/>
          <w:lang w:val="tr-TR"/>
        </w:rPr>
        <w:t>ÖNEMLİ NOT: YUKARIDA YERALAN ALANLARIN TAMAMI “BÜYÜK HARF” İLE DOLDURULACAKTIR.</w:t>
      </w: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806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 SİYAH ÜRÜNLER</w:t>
            </w:r>
          </w:p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(M.TON)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LIQUIFIED PETROLEUM GAS (LPG) (M. TONS)</w:t>
            </w:r>
          </w:p>
        </w:tc>
        <w:tc>
          <w:tcPr>
            <w:tcW w:w="806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WHITE PRODUCTS (M.TONS)i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764.053</w:t>
            </w:r>
          </w:p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990" w:type="dxa"/>
          </w:tcPr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15.015.423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908" w:type="dxa"/>
          </w:tcPr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8.109.264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719.263</w:t>
            </w:r>
          </w:p>
          <w:p w:rsidR="00000000" w:rsidRDefault="00856C0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990" w:type="dxa"/>
          </w:tcPr>
          <w:p w:rsidR="00000000" w:rsidRDefault="00856C0A">
            <w:pPr>
              <w:ind w:left="34"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   14.164.971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908" w:type="dxa"/>
          </w:tcPr>
          <w:p w:rsidR="00000000" w:rsidRDefault="00856C0A">
            <w:pPr>
              <w:tabs>
                <w:tab w:val="left" w:pos="1167"/>
              </w:tabs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7.816.937</w:t>
            </w:r>
          </w:p>
        </w:tc>
        <w:tc>
          <w:tcPr>
            <w:tcW w:w="818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</w:t>
      </w:r>
      <w:r>
        <w:rPr>
          <w:rFonts w:ascii="Arial" w:hAnsi="Arial"/>
          <w:sz w:val="16"/>
        </w:rPr>
        <w:t>m Oranı</w:t>
      </w:r>
    </w:p>
    <w:p w:rsidR="00000000" w:rsidRDefault="00856C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959"/>
        <w:gridCol w:w="2835"/>
        <w:gridCol w:w="311"/>
        <w:gridCol w:w="1134"/>
        <w:gridCol w:w="1106"/>
        <w:gridCol w:w="2999"/>
        <w:gridCol w:w="111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1112" w:type="dxa"/>
          <w:cantSplit/>
        </w:trPr>
        <w:tc>
          <w:tcPr>
            <w:tcW w:w="4105" w:type="dxa"/>
            <w:gridSpan w:val="3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856C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gridSpan w:val="2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2551" w:type="dxa"/>
            <w:gridSpan w:val="3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</w:t>
            </w:r>
            <w:r>
              <w:rPr>
                <w:rFonts w:ascii="Arial" w:hAnsi="Arial"/>
                <w:b/>
                <w:sz w:val="16"/>
              </w:rPr>
              <w:t xml:space="preserve">.TON)Ürün Adı </w:t>
            </w:r>
          </w:p>
        </w:tc>
        <w:tc>
          <w:tcPr>
            <w:tcW w:w="4111" w:type="dxa"/>
            <w:gridSpan w:val="2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gridSpan w:val="2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LIQUIFIED PETROLEUM GAS (LPG) (M. TONS</w:t>
            </w:r>
          </w:p>
        </w:tc>
        <w:tc>
          <w:tcPr>
            <w:tcW w:w="2551" w:type="dxa"/>
            <w:gridSpan w:val="3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PRODUCTS (M.TONS)</w:t>
            </w:r>
          </w:p>
        </w:tc>
        <w:tc>
          <w:tcPr>
            <w:tcW w:w="4111" w:type="dxa"/>
            <w:gridSpan w:val="2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gridSpan w:val="2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835" w:type="dxa"/>
          </w:tcPr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1.413.649</w:t>
            </w:r>
          </w:p>
        </w:tc>
        <w:tc>
          <w:tcPr>
            <w:tcW w:w="2551" w:type="dxa"/>
            <w:gridSpan w:val="3"/>
          </w:tcPr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15.447.289</w:t>
            </w:r>
          </w:p>
        </w:tc>
        <w:tc>
          <w:tcPr>
            <w:tcW w:w="4111" w:type="dxa"/>
            <w:gridSpan w:val="2"/>
          </w:tcPr>
          <w:p w:rsidR="00000000" w:rsidRDefault="00856C0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8.103.757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  <w:gridSpan w:val="2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835" w:type="dxa"/>
          </w:tcPr>
          <w:p w:rsidR="00000000" w:rsidRDefault="00856C0A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1.623.762</w:t>
            </w:r>
          </w:p>
        </w:tc>
        <w:tc>
          <w:tcPr>
            <w:tcW w:w="2551" w:type="dxa"/>
            <w:gridSpan w:val="3"/>
          </w:tcPr>
          <w:p w:rsidR="00000000" w:rsidRDefault="00856C0A">
            <w:pPr>
              <w:ind w:left="420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14.233.60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4111" w:type="dxa"/>
            <w:gridSpan w:val="2"/>
          </w:tcPr>
          <w:p w:rsidR="00000000" w:rsidRDefault="00856C0A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7.947.222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</w:t>
            </w:r>
            <w:r>
              <w:rPr>
                <w:rFonts w:ascii="Arial" w:hAnsi="Arial"/>
                <w:b/>
                <w:sz w:val="16"/>
              </w:rPr>
              <w:t>ı(%)</w:t>
            </w:r>
          </w:p>
        </w:tc>
        <w:tc>
          <w:tcPr>
            <w:tcW w:w="1842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856C0A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16.826.808.075 YTL</w:t>
            </w:r>
          </w:p>
          <w:p w:rsidR="00000000" w:rsidRDefault="00856C0A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12.540.474.046 $</w:t>
            </w:r>
          </w:p>
          <w:p w:rsidR="00000000" w:rsidRDefault="00856C0A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856C0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856C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2.558.957.884 YTL</w:t>
            </w:r>
          </w:p>
          <w:p w:rsidR="00000000" w:rsidRDefault="00856C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1.907.108.257 $</w:t>
            </w:r>
          </w:p>
        </w:tc>
        <w:tc>
          <w:tcPr>
            <w:tcW w:w="1986" w:type="dxa"/>
          </w:tcPr>
          <w:p w:rsidR="00000000" w:rsidRDefault="00856C0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856C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8.959.489.211</w:t>
            </w:r>
          </w:p>
          <w:p w:rsidR="00000000" w:rsidRDefault="00856C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6.269.218.000</w:t>
            </w:r>
          </w:p>
        </w:tc>
        <w:tc>
          <w:tcPr>
            <w:tcW w:w="2127" w:type="dxa"/>
          </w:tcPr>
          <w:p w:rsidR="00000000" w:rsidRDefault="00856C0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88,70</w:t>
            </w:r>
          </w:p>
        </w:tc>
        <w:tc>
          <w:tcPr>
            <w:tcW w:w="1842" w:type="dxa"/>
          </w:tcPr>
          <w:p w:rsidR="00000000" w:rsidRDefault="00856C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1.404.1</w:t>
            </w:r>
            <w:r>
              <w:rPr>
                <w:rFonts w:ascii="Arial" w:hAnsi="Arial"/>
                <w:sz w:val="16"/>
              </w:rPr>
              <w:t>47.816 YTL</w:t>
            </w:r>
          </w:p>
          <w:p w:rsidR="00000000" w:rsidRDefault="00856C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982.524.000 $</w:t>
            </w:r>
          </w:p>
        </w:tc>
        <w:tc>
          <w:tcPr>
            <w:tcW w:w="1986" w:type="dxa"/>
          </w:tcPr>
          <w:p w:rsidR="00000000" w:rsidRDefault="00856C0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</w:t>
            </w:r>
          </w:p>
        </w:tc>
      </w:tr>
    </w:tbl>
    <w:p w:rsidR="00000000" w:rsidRDefault="00856C0A">
      <w:pPr>
        <w:rPr>
          <w:rFonts w:ascii="Arial" w:hAnsi="Arial"/>
          <w:b/>
          <w:sz w:val="16"/>
          <w:u w:val="single"/>
        </w:rPr>
      </w:pPr>
    </w:p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6C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6C0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</w:t>
            </w:r>
            <w:r>
              <w:rPr>
                <w:rFonts w:ascii="Arial" w:hAnsi="Arial"/>
                <w:b/>
                <w:sz w:val="16"/>
              </w:rPr>
              <w:t>am Eden Yatırımlar</w:t>
            </w:r>
          </w:p>
        </w:tc>
        <w:tc>
          <w:tcPr>
            <w:tcW w:w="2043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6C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6C0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KKALE..DİZEL KÜK. GİD VE REFORMER</w:t>
            </w:r>
          </w:p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UNİT MOD.</w:t>
            </w:r>
          </w:p>
        </w:tc>
        <w:tc>
          <w:tcPr>
            <w:tcW w:w="2043" w:type="dxa"/>
          </w:tcPr>
          <w:p w:rsidR="00000000" w:rsidRDefault="00856C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1998-2008</w:t>
            </w:r>
          </w:p>
        </w:tc>
        <w:tc>
          <w:tcPr>
            <w:tcW w:w="2214" w:type="dxa"/>
          </w:tcPr>
          <w:p w:rsidR="00000000" w:rsidRDefault="00856C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548.152.000</w:t>
            </w:r>
          </w:p>
          <w:p w:rsidR="00000000" w:rsidRDefault="00856C0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56C0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129.450.000</w:t>
            </w:r>
          </w:p>
          <w:p w:rsidR="00000000" w:rsidRDefault="00856C0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BENZİN SPEK. İYİLEŞTİRME ÜNİT</w:t>
            </w:r>
            <w:r>
              <w:rPr>
                <w:rFonts w:ascii="Arial" w:hAnsi="Arial"/>
                <w:sz w:val="16"/>
              </w:rPr>
              <w:t>ESİ</w:t>
            </w:r>
          </w:p>
        </w:tc>
        <w:tc>
          <w:tcPr>
            <w:tcW w:w="2043" w:type="dxa"/>
          </w:tcPr>
          <w:p w:rsidR="00000000" w:rsidRDefault="00856C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2001-2007</w:t>
            </w:r>
          </w:p>
        </w:tc>
        <w:tc>
          <w:tcPr>
            <w:tcW w:w="2214" w:type="dxa"/>
          </w:tcPr>
          <w:p w:rsidR="00000000" w:rsidRDefault="00856C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30.741.000</w:t>
            </w:r>
          </w:p>
          <w:p w:rsidR="00000000" w:rsidRDefault="00856C0A">
            <w:pPr>
              <w:ind w:right="820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56C0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1.145.000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İZMİT YENİ  REFOR. VE </w:t>
            </w:r>
            <w:r>
              <w:rPr>
                <w:rFonts w:ascii="Arial" w:hAnsi="Arial"/>
                <w:i/>
                <w:sz w:val="16"/>
              </w:rPr>
              <w:t>DİZEL KÜK. GİD ÜNİT TES.</w:t>
            </w:r>
          </w:p>
        </w:tc>
        <w:tc>
          <w:tcPr>
            <w:tcW w:w="2043" w:type="dxa"/>
          </w:tcPr>
          <w:p w:rsidR="00000000" w:rsidRDefault="00856C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1998-2006</w:t>
            </w:r>
          </w:p>
          <w:p w:rsidR="00000000" w:rsidRDefault="00856C0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856C0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56C0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525.252.000</w:t>
            </w:r>
          </w:p>
          <w:p w:rsidR="00000000" w:rsidRDefault="00856C0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856C0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56C0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425.741.000</w:t>
            </w:r>
          </w:p>
        </w:tc>
      </w:tr>
    </w:tbl>
    <w:p w:rsidR="00000000" w:rsidRDefault="00856C0A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Not: Eğer fiilen başlamayıp da projesi devam eden yatırımlarınız var ise, sözkonusu projeyi yatırımın adından sonra “P</w:t>
      </w:r>
      <w:r>
        <w:rPr>
          <w:color w:val="auto"/>
          <w:lang w:val="tr-TR"/>
        </w:rPr>
        <w:t>roje” kelimesini ekleyerek belirtiniz.</w:t>
      </w:r>
    </w:p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342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6C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DİTAŞ (DENİZ İŞLETMECİLİĞİ VE TANKERCİLİĞİ A.Ş)</w:t>
            </w:r>
          </w:p>
        </w:tc>
        <w:tc>
          <w:tcPr>
            <w:tcW w:w="2304" w:type="dxa"/>
          </w:tcPr>
          <w:p w:rsidR="00000000" w:rsidRDefault="00856C0A">
            <w:pPr>
              <w:ind w:left="-172"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7.998.000.-YTL</w:t>
            </w:r>
          </w:p>
        </w:tc>
        <w:tc>
          <w:tcPr>
            <w:tcW w:w="2342" w:type="dxa"/>
          </w:tcPr>
          <w:p w:rsidR="00000000" w:rsidRDefault="00856C0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56C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56C0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56C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56C0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856C0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56C0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56C0A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(Yukarıdaki tabloda örnek teşkil etmesi açısından yalnızca 4 satırlık alan bırakılmış o</w:t>
      </w:r>
      <w:r>
        <w:rPr>
          <w:rFonts w:ascii="Arial" w:hAnsi="Arial"/>
          <w:b/>
          <w:i/>
          <w:sz w:val="16"/>
          <w:u w:val="single"/>
        </w:rPr>
        <w:t>lup, bu bölüme Şirketinizin tüm iştirakleri yazılacağından sözkonusu satır sayısı artırılabilir.)</w:t>
      </w: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56C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6C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6C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6C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56C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56C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56C0A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30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ÖZELLEŞTİRME İDARESİ BAŞKANLIĞI C GRUBU</w:t>
            </w:r>
          </w:p>
        </w:tc>
        <w:tc>
          <w:tcPr>
            <w:tcW w:w="1559" w:type="dxa"/>
          </w:tcPr>
          <w:p w:rsidR="00000000" w:rsidRDefault="00856C0A">
            <w:pPr>
              <w:tabs>
                <w:tab w:val="left" w:pos="0"/>
                <w:tab w:val="left" w:pos="963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0,01</w:t>
            </w:r>
          </w:p>
        </w:tc>
        <w:tc>
          <w:tcPr>
            <w:tcW w:w="2410" w:type="dxa"/>
          </w:tcPr>
          <w:p w:rsidR="00000000" w:rsidRDefault="00856C0A">
            <w:pPr>
              <w:tabs>
                <w:tab w:val="left" w:pos="0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3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56C0A">
            <w:pPr>
              <w:ind w:lef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ENERJİ YATIRIMLAR A.Ş </w:t>
            </w:r>
          </w:p>
        </w:tc>
        <w:tc>
          <w:tcPr>
            <w:tcW w:w="1559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127.713.792</w:t>
            </w:r>
          </w:p>
        </w:tc>
        <w:tc>
          <w:tcPr>
            <w:tcW w:w="2410" w:type="dxa"/>
          </w:tcPr>
          <w:p w:rsidR="00000000" w:rsidRDefault="00856C0A">
            <w:pPr>
              <w:ind w:left="537"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3-DİĞER</w:t>
            </w:r>
          </w:p>
        </w:tc>
        <w:tc>
          <w:tcPr>
            <w:tcW w:w="1559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122.705.408</w:t>
            </w:r>
          </w:p>
        </w:tc>
        <w:tc>
          <w:tcPr>
            <w:tcW w:w="2410" w:type="dxa"/>
          </w:tcPr>
          <w:p w:rsidR="00000000" w:rsidRDefault="00856C0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56C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56C0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856C0A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856C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856C0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856C0A">
      <w:pPr>
        <w:jc w:val="both"/>
        <w:rPr>
          <w:rFonts w:ascii="Arial" w:hAnsi="Arial"/>
          <w:sz w:val="16"/>
        </w:rPr>
      </w:pPr>
    </w:p>
    <w:p w:rsidR="00000000" w:rsidRDefault="00856C0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6C0A"/>
    <w:rsid w:val="008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25A2C-4759-4515-8382-2A329D5B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2006-05-26T16:20:00Z</cp:lastPrinted>
  <dcterms:created xsi:type="dcterms:W3CDTF">2022-09-01T21:36:00Z</dcterms:created>
  <dcterms:modified xsi:type="dcterms:W3CDTF">2022-09-01T21:36:00Z</dcterms:modified>
</cp:coreProperties>
</file>