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A239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YAPI KREDİ YATIRIM ORTAKLIĞI A.Ş.</w:t>
            </w:r>
          </w:p>
        </w:tc>
      </w:tr>
    </w:tbl>
    <w:p w:rsidR="00000000" w:rsidRDefault="00FA239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02/10/1995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YAPI KREDİ PLAZA A BLOK KAT:11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</w:t>
            </w:r>
            <w:r>
              <w:rPr>
                <w:rFonts w:ascii="Arial" w:hAnsi="Arial"/>
                <w:b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SADETTİN YALMAN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DİDEM GORDON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İMECE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MARCO ARNABOLDI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F.FÜSUN AKKAL BOZOK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ABDÜLKAD</w:t>
            </w:r>
            <w:r>
              <w:rPr>
                <w:rFonts w:ascii="Arial" w:hAnsi="Arial"/>
                <w:sz w:val="16"/>
              </w:rPr>
              <w:t>İR 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TELEFON NO 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325 22 95- (212) 280 10 30/1407-1386-1017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 282 51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Authorized Capital)</w:t>
            </w:r>
          </w:p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25.140.000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8"/>
        <w:gridCol w:w="1593"/>
        <w:gridCol w:w="1831"/>
        <w:gridCol w:w="993"/>
        <w:gridCol w:w="567"/>
        <w:gridCol w:w="480"/>
        <w:gridCol w:w="795"/>
        <w:gridCol w:w="1560"/>
        <w:gridCol w:w="567"/>
        <w:gridCol w:w="709"/>
        <w:gridCol w:w="29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8" w:type="dxa"/>
          <w:cantSplit/>
        </w:trPr>
        <w:tc>
          <w:tcPr>
            <w:tcW w:w="4417" w:type="dxa"/>
            <w:gridSpan w:val="3"/>
          </w:tcPr>
          <w:p w:rsidR="00000000" w:rsidRDefault="00FA2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</w:t>
            </w:r>
            <w:r>
              <w:rPr>
                <w:rFonts w:ascii="Arial" w:hAnsi="Arial"/>
                <w:sz w:val="16"/>
              </w:rPr>
              <w:t>ımı aşağıda verilmiştir.</w:t>
            </w:r>
          </w:p>
          <w:p w:rsidR="00000000" w:rsidRDefault="00FA239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  <w:tc>
          <w:tcPr>
            <w:tcW w:w="1047" w:type="dxa"/>
            <w:gridSpan w:val="2"/>
          </w:tcPr>
          <w:p w:rsidR="00000000" w:rsidRDefault="00FA23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24" w:type="dxa"/>
            <w:gridSpan w:val="5"/>
          </w:tcPr>
          <w:p w:rsidR="00000000" w:rsidRDefault="00FA2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31.12.2005 is shown below.</w:t>
            </w:r>
          </w:p>
          <w:p w:rsidR="00000000" w:rsidRDefault="00FA2396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1051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lastRenderedPageBreak/>
              <w:t xml:space="preserve">MENKUL KIYMETİN TÜRÜ                </w:t>
            </w:r>
          </w:p>
          <w:p w:rsidR="00000000" w:rsidRDefault="00FA239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(TYPE OF SECURITIES)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NOMİNAL DEĞER</w:t>
            </w:r>
          </w:p>
          <w:p w:rsidR="00000000" w:rsidRDefault="00FA239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(Nominal Value)</w:t>
            </w:r>
          </w:p>
          <w:p w:rsidR="00000000" w:rsidRDefault="00FA239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(YTL)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ALIŞ MALİYETİ</w:t>
            </w:r>
          </w:p>
          <w:p w:rsidR="00000000" w:rsidRDefault="00FA239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(Total Cost) 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 xml:space="preserve">           (YTL)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RAYİÇ DEĞER</w:t>
            </w:r>
          </w:p>
          <w:p w:rsidR="00000000" w:rsidRDefault="00FA239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(Total Market Value)               (YTL)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GRUP (%)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center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GENEL  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I-HISSE SENEDI (Shares)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2.744.848,58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15.967.317,06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20.832.230,22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46,94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Kağıt ve Ürünleri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409.816,25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736.400,00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3,53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Kimya, Petrol ,K</w:t>
            </w:r>
            <w:r>
              <w:rPr>
                <w:rFonts w:ascii="Arial" w:hAnsi="Arial"/>
                <w:snapToGrid w:val="0"/>
                <w:sz w:val="16"/>
              </w:rPr>
              <w:t xml:space="preserve">auçuk ve Plastik Ürünleri </w:t>
            </w:r>
          </w:p>
          <w:p w:rsidR="00000000" w:rsidRDefault="00FA239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(Chemical Petrolium,Rubber and Plastic Products)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126.500,00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1.217.521,98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1.432.510,00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6,88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Metal Eşya Ana Sanayi (Basic Metal Industries)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135.000,00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984.875,73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1.201.500,00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5,77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2,71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Metal Eşya Makina (Metal Products, Mach</w:t>
            </w:r>
            <w:r>
              <w:rPr>
                <w:rFonts w:ascii="Arial" w:hAnsi="Arial"/>
                <w:snapToGrid w:val="0"/>
                <w:sz w:val="16"/>
              </w:rPr>
              <w:t>inery&amp;Equipment)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209.595,99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1.136.939,23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1.278.433,22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6,14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Perakende Ticaret (Retail)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117.000,00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510.261,19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723.209,97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3,47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Ulaştırma ,Haberleşme  ve Depolama (Transportation,Communitacion &amp;Storage)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221.023,98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286.280,00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1,37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0,65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Ba</w:t>
            </w:r>
            <w:r>
              <w:rPr>
                <w:rFonts w:ascii="Arial" w:hAnsi="Arial"/>
                <w:snapToGrid w:val="0"/>
                <w:sz w:val="16"/>
              </w:rPr>
              <w:t>nkalar  (Banks)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1.052.500,00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6.466.414,71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8.540.500,00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41,00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19,25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Sigorta Şirketleri (Insurance Companies)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218.800,00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411.200,00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1,97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Holdingler  ve Yatırım Şirketleri  (Holding and Investment Companies)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775.251,76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3.970.753,25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5.268.840,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25,29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11,87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60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Iletisim  (Communication)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115.000,82</w:t>
            </w:r>
          </w:p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830.910,76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953.356,80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4,58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2,15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60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BORÇLANMA SENETLERİ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18.000.000,00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13.982.260,00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16.253.960,00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36,63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TRT24/05/06T19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3.000.000,00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2.216.550,00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2.843.220,00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17,49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6,41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TRT05/07/06T10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3.000.000,00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2.272.620,00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2.798.400,00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17,22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6,31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TRT09/08/06T15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1.564.510,00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1.841.620,00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11,33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4,15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TRT08/11/06T11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4.000.000,00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3.155.640,00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3.565.360,00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21,94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8,03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TRT24/01/07T12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6.000.000,00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4.772.940,00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5.205.360,00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32,03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11,73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II-DIGER (OTHER)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8</w:t>
            </w: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.434.415,00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7.284.000,00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7.289.972,84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16,43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1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VADELİ REPO</w:t>
            </w:r>
          </w:p>
        </w:tc>
        <w:tc>
          <w:tcPr>
            <w:tcW w:w="18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8.434.415,00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7.284.000,00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7.289.972,84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16,43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III-TOPLAM DEĞER (TOTAL PORTFOLIO VALUE)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29.179.263,58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37.233.577,06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44.376.163,06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100,00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HAZIR DEĞERLER  (CURRENT ASSETS)(+)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437,40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ALACAKLAR  (ACCAUNTS RECEIVABLE)(+)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3.049,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34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274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DİĞER AKTİFLER   (OTHER ASSETS)(+)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9.429,49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422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BORÇLAR (DEBTS) (-)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170.290,41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cantSplit/>
          <w:trHeight w:val="336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  (TOTAL VALUE)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44.218.788,90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293" w:type="dxa"/>
          <w:trHeight w:val="336"/>
        </w:trPr>
        <w:tc>
          <w:tcPr>
            <w:tcW w:w="34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TOPLAM DEĞER/TOP.PAY SAYISI               (TOTAL VALUE/TOTAL NUMBER OF SHARES)</w:t>
            </w:r>
          </w:p>
        </w:tc>
        <w:tc>
          <w:tcPr>
            <w:tcW w:w="15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sz w:val="16"/>
                <w:lang w:val="en-AU"/>
              </w:rPr>
              <w:t>1,758902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FA2396">
            <w:pPr>
              <w:jc w:val="right"/>
              <w:rPr>
                <w:rFonts w:ascii="Arial" w:hAnsi="Arial"/>
                <w:b/>
                <w:snapToGrid w:val="0"/>
                <w:sz w:val="16"/>
                <w:lang w:val="en-AU"/>
              </w:rPr>
            </w:pPr>
          </w:p>
        </w:tc>
      </w:tr>
    </w:tbl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A23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</w:t>
            </w:r>
            <w:r>
              <w:rPr>
                <w:rFonts w:ascii="Arial" w:hAnsi="Arial"/>
                <w:sz w:val="16"/>
              </w:rPr>
              <w:t xml:space="preserve">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A23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A23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A2396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A2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A2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23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A2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FA2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YAPI</w:t>
      </w:r>
      <w:r>
        <w:rPr>
          <w:rFonts w:ascii="Arial" w:hAnsi="Arial"/>
          <w:sz w:val="16"/>
        </w:rPr>
        <w:t xml:space="preserve"> VE KREDİ BANKASI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2.663.993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</w:t>
      </w:r>
      <w:r>
        <w:rPr>
          <w:rFonts w:ascii="Arial" w:hAnsi="Arial"/>
          <w:sz w:val="16"/>
        </w:rPr>
        <w:tab/>
        <w:t xml:space="preserve">  10,60</w:t>
      </w:r>
    </w:p>
    <w:p w:rsidR="00000000" w:rsidRDefault="00FA23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ORTAKLAR</w:t>
      </w:r>
      <w:r>
        <w:rPr>
          <w:rFonts w:ascii="Arial" w:hAnsi="Arial"/>
          <w:sz w:val="16"/>
        </w:rPr>
        <w:tab/>
        <w:t>(Halka Arz)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22.476.007                           </w:t>
      </w:r>
      <w:r>
        <w:rPr>
          <w:rFonts w:ascii="Arial" w:hAnsi="Arial"/>
          <w:sz w:val="16"/>
        </w:rPr>
        <w:tab/>
        <w:t xml:space="preserve">  89,40</w:t>
      </w:r>
      <w:r>
        <w:rPr>
          <w:rFonts w:ascii="Arial" w:hAnsi="Arial"/>
          <w:sz w:val="16"/>
        </w:rPr>
        <w:tab/>
      </w:r>
    </w:p>
    <w:p w:rsidR="00000000" w:rsidRDefault="00FA239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 xml:space="preserve">              25.140.000</w:t>
      </w:r>
      <w:r>
        <w:rPr>
          <w:rFonts w:ascii="Arial" w:hAnsi="Arial"/>
          <w:b/>
          <w:sz w:val="16"/>
        </w:rPr>
        <w:tab/>
        <w:t xml:space="preserve">              </w:t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  <w:t>100,00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A23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A2396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A239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</w:t>
      </w:r>
      <w:r>
        <w:rPr>
          <w:rFonts w:ascii="Arial" w:hAnsi="Arial"/>
          <w:sz w:val="16"/>
        </w:rPr>
        <w:t>na sahip gerçek ve tüzel kişi ortaklar  :</w:t>
      </w:r>
    </w:p>
    <w:p w:rsidR="00000000" w:rsidRDefault="00FA2396">
      <w:pPr>
        <w:jc w:val="both"/>
        <w:rPr>
          <w:rFonts w:ascii="Arial" w:hAnsi="Arial"/>
          <w:sz w:val="16"/>
        </w:rPr>
      </w:pPr>
    </w:p>
    <w:p w:rsidR="00000000" w:rsidRDefault="00FA239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A2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A2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23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A2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FA2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A23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p w:rsidR="00000000" w:rsidRDefault="00FA23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YAPI VE KREDİ BANKASI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2.663.993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10,60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YAPI  KREDİ YATIRIM MENKUL DEĞ.A.Ş.</w:t>
            </w:r>
          </w:p>
        </w:tc>
        <w:tc>
          <w:tcPr>
            <w:tcW w:w="1892" w:type="dxa"/>
          </w:tcPr>
          <w:p w:rsidR="00000000" w:rsidRDefault="00FA2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11.306.545</w:t>
            </w:r>
          </w:p>
        </w:tc>
        <w:tc>
          <w:tcPr>
            <w:tcW w:w="2410" w:type="dxa"/>
          </w:tcPr>
          <w:p w:rsidR="00000000" w:rsidRDefault="00FA239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  44,97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FA239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11.169.462                          </w:t>
            </w:r>
          </w:p>
        </w:tc>
        <w:tc>
          <w:tcPr>
            <w:tcW w:w="2410" w:type="dxa"/>
          </w:tcPr>
          <w:p w:rsidR="00000000" w:rsidRDefault="00FA2396">
            <w:pPr>
              <w:ind w:right="110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44,43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FA2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25.140.000</w:t>
            </w:r>
          </w:p>
        </w:tc>
        <w:tc>
          <w:tcPr>
            <w:tcW w:w="2410" w:type="dxa"/>
          </w:tcPr>
          <w:p w:rsidR="00000000" w:rsidRDefault="00FA2396">
            <w:pPr>
              <w:ind w:right="110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A2396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FA23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FA2396">
            <w:pPr>
              <w:ind w:right="1103"/>
              <w:rPr>
                <w:rFonts w:ascii="Arial" w:hAnsi="Arial"/>
                <w:sz w:val="16"/>
              </w:rPr>
            </w:pPr>
          </w:p>
        </w:tc>
      </w:tr>
    </w:tbl>
    <w:p w:rsidR="00000000" w:rsidRDefault="00FA239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</w:t>
      </w:r>
      <w:r>
        <w:rPr>
          <w:rFonts w:ascii="Arial" w:hAnsi="Arial"/>
          <w:sz w:val="16"/>
        </w:rPr>
        <w:tab/>
        <w:t xml:space="preserve">: YOKTUR </w:t>
      </w: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</w:t>
      </w:r>
      <w:r>
        <w:rPr>
          <w:rFonts w:ascii="Arial" w:hAnsi="Arial"/>
          <w:sz w:val="16"/>
        </w:rPr>
        <w:t xml:space="preserve">ardımcısı, bölüm müdürü yada benzer yetki ve sorumluluk veren </w:t>
      </w: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 : YOKTUR</w:t>
      </w: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: YOKTUR</w:t>
      </w: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</w:t>
      </w:r>
      <w:r>
        <w:rPr>
          <w:rFonts w:ascii="Arial" w:hAnsi="Arial"/>
          <w:sz w:val="16"/>
        </w:rPr>
        <w:t xml:space="preserve">rmaye yada toplam oy hakkı içinde %10'dan az paya sahip olmakla birlikte, (A) alt başlığında belirtilen </w:t>
      </w: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 :  YOKTUR.</w:t>
      </w: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</w:t>
      </w:r>
      <w:r>
        <w:rPr>
          <w:rFonts w:ascii="Arial" w:hAnsi="Arial"/>
          <w:sz w:val="16"/>
        </w:rPr>
        <w:t>ım)</w:t>
      </w: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A239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25.140.000 YTL sermayenin % 89,4’ı halka açık olup, pay dağılımı aşağıdaki gibidir.</w:t>
      </w:r>
    </w:p>
    <w:p w:rsidR="00000000" w:rsidRDefault="00FA239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(% 89,40 of the 25.140.000 YTL capital is open to public where the capital share is as fallows.)</w:t>
      </w:r>
    </w:p>
    <w:p w:rsidR="00000000" w:rsidRDefault="00FA239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2396">
            <w:pPr>
              <w:rPr>
                <w:rFonts w:ascii="Arial" w:hAnsi="Arial"/>
                <w:b/>
                <w:sz w:val="16"/>
              </w:rPr>
            </w:pPr>
          </w:p>
          <w:p w:rsidR="00000000" w:rsidRDefault="00FA23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A239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A2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A239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FA23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A239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A2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000000" w:rsidRDefault="00FA23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FA2396">
      <w:pPr>
        <w:rPr>
          <w:rFonts w:ascii="Arial" w:hAnsi="Arial"/>
          <w:sz w:val="16"/>
        </w:rPr>
      </w:pPr>
    </w:p>
    <w:p w:rsidR="00000000" w:rsidRDefault="00FA239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DİĞER (OTHERS)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22.476.007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89,40</w:t>
      </w:r>
    </w:p>
    <w:p w:rsidR="00000000" w:rsidRDefault="00FA2396">
      <w:pPr>
        <w:ind w:right="-1231"/>
        <w:rPr>
          <w:rFonts w:ascii="Arial" w:hAnsi="Arial"/>
          <w:sz w:val="16"/>
        </w:rPr>
      </w:pPr>
    </w:p>
    <w:p w:rsidR="00000000" w:rsidRDefault="00FA2396">
      <w:pPr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A239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footerReference w:type="even" r:id="rId6"/>
      <w:footerReference w:type="default" r:id="rId7"/>
      <w:pgSz w:w="11907" w:h="16840" w:code="9"/>
      <w:pgMar w:top="1702" w:right="1797" w:bottom="1276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FA2396">
      <w:r>
        <w:separator/>
      </w:r>
    </w:p>
  </w:endnote>
  <w:endnote w:type="continuationSeparator" w:id="0">
    <w:p w:rsidR="00000000" w:rsidRDefault="00FA2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A23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FA23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FA239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FA2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FA2396">
      <w:r>
        <w:separator/>
      </w:r>
    </w:p>
  </w:footnote>
  <w:footnote w:type="continuationSeparator" w:id="0">
    <w:p w:rsidR="00000000" w:rsidRDefault="00FA2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396"/>
    <w:rsid w:val="00FA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2B98D-3827-4092-AE81-780637F4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2006-05-29T18:09:00Z</cp:lastPrinted>
  <dcterms:created xsi:type="dcterms:W3CDTF">2022-09-01T21:36:00Z</dcterms:created>
  <dcterms:modified xsi:type="dcterms:W3CDTF">2022-09-01T21:36:00Z</dcterms:modified>
</cp:coreProperties>
</file>