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08C2">
            <w:pPr>
              <w:pStyle w:val="Heading2"/>
            </w:pPr>
            <w:r>
              <w:t>AKSU İPLİK DOKUMA VE BOYA APRE FABRİKALARI T.A.Ş.</w:t>
            </w:r>
          </w:p>
        </w:tc>
      </w:tr>
    </w:tbl>
    <w:p w:rsidR="00000000" w:rsidRDefault="004508C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01.10.1952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MİRALAY ŞEFİK BEY SOKAK AKHAN NO.15 GÜMÜŞSUYU-TAKSİM-İS</w:t>
            </w:r>
            <w:r>
              <w:rPr>
                <w:rFonts w:ascii="Arial" w:hAnsi="Arial"/>
                <w:color w:val="000000"/>
                <w:sz w:val="16"/>
              </w:rPr>
              <w:t>TANBUL(MERKEZ)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FEVZİPAŞA MAH. BARBAROS CAD. NO.71        ÇERKEZKÖY-TEKİRDAĞ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(*)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RAİF ALİ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KILIÇ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FUAT ÖZBEKLİ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(282) 736 35 00 - FABRİKA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(282) 726 70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aksu@aksu.com.tr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802 MAVİ YAKA, 152 BEYAZ YAKA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</w:t>
            </w:r>
            <w:r>
              <w:rPr>
                <w:rFonts w:ascii="Arial" w:hAnsi="Arial"/>
                <w:b/>
                <w:color w:val="000000"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– 01.04.2007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 ÖRME VE GİYİM SANAYİİ İŞÇİLERİ SENDİKASI)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WORKERS’ UNION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EMPLOYERS’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1.MARKET</w:t>
            </w:r>
          </w:p>
        </w:tc>
      </w:tr>
    </w:tbl>
    <w:p w:rsidR="00000000" w:rsidRDefault="004508C2">
      <w:pPr>
        <w:rPr>
          <w:rFonts w:ascii="Arial" w:hAnsi="Arial"/>
          <w:sz w:val="18"/>
        </w:rPr>
      </w:pPr>
    </w:p>
    <w:p w:rsidR="00000000" w:rsidRDefault="004508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17.04.2006 Tarihinde yapılan genel kurulda seçilen Yönetim Kurulu üyeleridir.</w:t>
      </w: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87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</w:t>
            </w:r>
            <w:r>
              <w:rPr>
                <w:rFonts w:ascii="Arial" w:hAnsi="Arial"/>
                <w:i/>
                <w:sz w:val="16"/>
              </w:rPr>
              <w:t>on figures of the Company for the last two years are  shown below.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701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953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5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5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2307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4.842</w:t>
            </w:r>
          </w:p>
        </w:tc>
        <w:tc>
          <w:tcPr>
            <w:tcW w:w="953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701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4.506</w:t>
            </w:r>
          </w:p>
        </w:tc>
        <w:tc>
          <w:tcPr>
            <w:tcW w:w="851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4.243</w:t>
            </w:r>
          </w:p>
        </w:tc>
        <w:tc>
          <w:tcPr>
            <w:tcW w:w="953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701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4.142</w:t>
            </w:r>
          </w:p>
        </w:tc>
        <w:tc>
          <w:tcPr>
            <w:tcW w:w="851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508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</w:t>
      </w:r>
      <w:r>
        <w:rPr>
          <w:rFonts w:ascii="Arial" w:hAnsi="Arial"/>
          <w:i/>
          <w:sz w:val="16"/>
        </w:rPr>
        <w:t>.-Capacity Utilization Rate</w:t>
      </w:r>
    </w:p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3.050</w:t>
            </w:r>
          </w:p>
        </w:tc>
        <w:tc>
          <w:tcPr>
            <w:tcW w:w="1990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</w:t>
            </w: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2.787</w:t>
            </w:r>
          </w:p>
        </w:tc>
        <w:tc>
          <w:tcPr>
            <w:tcW w:w="1990" w:type="dxa"/>
          </w:tcPr>
          <w:p w:rsidR="00000000" w:rsidRDefault="004508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3.940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</w:t>
            </w:r>
            <w:r>
              <w:rPr>
                <w:rFonts w:ascii="Arial" w:hAnsi="Arial"/>
                <w:b/>
                <w:color w:val="000000"/>
                <w:sz w:val="16"/>
              </w:rPr>
              <w:t>ki Payı(%)</w:t>
            </w:r>
          </w:p>
        </w:tc>
        <w:tc>
          <w:tcPr>
            <w:tcW w:w="170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4508C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32.919.736 YTL 21.192.360 USD</w:t>
            </w:r>
          </w:p>
        </w:tc>
        <w:tc>
          <w:tcPr>
            <w:tcW w:w="2410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46,4</w:t>
            </w:r>
          </w:p>
        </w:tc>
        <w:tc>
          <w:tcPr>
            <w:tcW w:w="1701" w:type="dxa"/>
          </w:tcPr>
          <w:p w:rsidR="00000000" w:rsidRDefault="004508C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26.800.365 YTL 18.257.903 USD</w:t>
            </w:r>
          </w:p>
        </w:tc>
        <w:tc>
          <w:tcPr>
            <w:tcW w:w="2127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508C2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29.601.581 YTL 20.817.844 USD</w:t>
            </w:r>
          </w:p>
        </w:tc>
        <w:tc>
          <w:tcPr>
            <w:tcW w:w="2410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</w:t>
            </w:r>
          </w:p>
        </w:tc>
        <w:tc>
          <w:tcPr>
            <w:tcW w:w="1701" w:type="dxa"/>
          </w:tcPr>
          <w:p w:rsidR="00000000" w:rsidRDefault="004508C2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23.152.109 YTL </w:t>
            </w:r>
            <w:r>
              <w:rPr>
                <w:rFonts w:ascii="Arial" w:hAnsi="Arial"/>
                <w:sz w:val="16"/>
              </w:rPr>
              <w:t>17.461.685 USD</w:t>
            </w:r>
          </w:p>
        </w:tc>
        <w:tc>
          <w:tcPr>
            <w:tcW w:w="2127" w:type="dxa"/>
          </w:tcPr>
          <w:p w:rsidR="00000000" w:rsidRDefault="004508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33,5</w:t>
            </w:r>
          </w:p>
        </w:tc>
      </w:tr>
    </w:tbl>
    <w:p w:rsidR="00000000" w:rsidRDefault="004508C2">
      <w:pPr>
        <w:rPr>
          <w:rFonts w:ascii="Arial" w:hAnsi="Arial"/>
          <w:b/>
          <w:u w:val="single"/>
        </w:rPr>
      </w:pPr>
    </w:p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508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08C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508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</w:t>
            </w:r>
            <w:r>
              <w:rPr>
                <w:rFonts w:ascii="Arial" w:hAnsi="Arial"/>
                <w:b/>
                <w:color w:val="000000"/>
                <w:sz w:val="16"/>
              </w:rPr>
              <w:t>tırımlar</w:t>
            </w:r>
          </w:p>
        </w:tc>
        <w:tc>
          <w:tcPr>
            <w:tcW w:w="1985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9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508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9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4508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22.07.2005 TARİH, 80454 SAYILI YATIRIM TEŞVİK BELGESİ – TEVSİ-KALİTE DÜZELTME</w:t>
            </w:r>
          </w:p>
        </w:tc>
        <w:tc>
          <w:tcPr>
            <w:tcW w:w="1985" w:type="dxa"/>
          </w:tcPr>
          <w:p w:rsidR="00000000" w:rsidRDefault="004508C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07.07.2005-07.07.2008</w:t>
            </w:r>
          </w:p>
        </w:tc>
        <w:tc>
          <w:tcPr>
            <w:tcW w:w="1989" w:type="dxa"/>
          </w:tcPr>
          <w:p w:rsidR="00000000" w:rsidRDefault="004508C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24.780.757</w:t>
            </w:r>
          </w:p>
        </w:tc>
        <w:tc>
          <w:tcPr>
            <w:tcW w:w="1843" w:type="dxa"/>
          </w:tcPr>
          <w:p w:rsidR="00000000" w:rsidRDefault="004508C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10.398.438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268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2130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2.710.000,00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HİZMETLERİ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20.800.000,00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3.142.818.4</w:t>
            </w:r>
            <w:r>
              <w:rPr>
                <w:rFonts w:ascii="Arial" w:hAnsi="Arial"/>
                <w:color w:val="000000"/>
                <w:sz w:val="16"/>
              </w:rPr>
              <w:t>54,10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319.666.000,00 YTL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268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850.000 LEVA</w:t>
            </w:r>
          </w:p>
        </w:tc>
        <w:tc>
          <w:tcPr>
            <w:tcW w:w="2130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4508C2">
      <w:pPr>
        <w:rPr>
          <w:rFonts w:ascii="Arial" w:hAnsi="Arial"/>
          <w:color w:val="FF0000"/>
          <w:sz w:val="16"/>
        </w:rPr>
      </w:pPr>
    </w:p>
    <w:p w:rsidR="00000000" w:rsidRDefault="004508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4508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08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08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334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8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334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4508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08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334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4" w:type="dxa"/>
          </w:tcPr>
          <w:p w:rsidR="00000000" w:rsidRDefault="004508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508C2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75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14.309</w:t>
            </w:r>
            <w:r>
              <w:rPr>
                <w:rFonts w:ascii="Arial" w:hAnsi="Arial"/>
                <w:color w:val="000000"/>
                <w:sz w:val="16"/>
              </w:rPr>
              <w:t>.965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677.212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662.865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T.A.Ş.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150.540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4508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751" w:type="dxa"/>
          </w:tcPr>
          <w:p w:rsidR="00000000" w:rsidRDefault="004508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3.522.206</w:t>
            </w:r>
          </w:p>
        </w:tc>
        <w:tc>
          <w:tcPr>
            <w:tcW w:w="2551" w:type="dxa"/>
          </w:tcPr>
          <w:p w:rsidR="00000000" w:rsidRDefault="004508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17.61</w:t>
            </w:r>
          </w:p>
        </w:tc>
      </w:tr>
    </w:tbl>
    <w:p w:rsidR="00000000" w:rsidRDefault="004508C2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08C2"/>
    <w:rsid w:val="0045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164B8-B3E0-4A92-95F2-ADDE3D2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2007-04-19T14:24:00Z</cp:lastPrinted>
  <dcterms:created xsi:type="dcterms:W3CDTF">2022-09-01T21:36:00Z</dcterms:created>
  <dcterms:modified xsi:type="dcterms:W3CDTF">2022-09-01T21:36:00Z</dcterms:modified>
</cp:coreProperties>
</file>