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  <w:gridCol w:w="1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2"/>
        </w:trPr>
        <w:tc>
          <w:tcPr>
            <w:tcW w:w="92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7BB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IŞ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TÜKENMEZ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Manager)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</w:t>
            </w:r>
            <w:r>
              <w:rPr>
                <w:rFonts w:ascii="Arial" w:hAnsi="Arial"/>
                <w:b/>
                <w:sz w:val="16"/>
              </w:rPr>
              <w:t>M KURULU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GÜZİDE MELTEM KÖKDEN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MURAT AĞILÖNÜ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GÜLİZ AYKAN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AYAROĞLU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SERHAT GÜRLEYEN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BANU SAATCİ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KELTEK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284 17 10-16 78-16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212/284 16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</w:t>
            </w:r>
            <w:r>
              <w:rPr>
                <w:rFonts w:ascii="Arial" w:hAnsi="Arial"/>
                <w:b/>
                <w:sz w:val="16"/>
              </w:rPr>
              <w:t>ESİ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yo@isyatort.com.tr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135.000.000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 Capital)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01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</w:t>
            </w:r>
            <w:r>
              <w:rPr>
                <w:rFonts w:ascii="Arial" w:hAnsi="Arial"/>
                <w:b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2" w:type="dxa"/>
          <w:cantSplit/>
          <w:trHeight w:val="250"/>
        </w:trPr>
        <w:tc>
          <w:tcPr>
            <w:tcW w:w="2440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F27BB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27B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29.12.2006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27BB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F27BB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as of </w:t>
            </w:r>
            <w:r>
              <w:rPr>
                <w:rFonts w:ascii="Arial TUR" w:hAnsi="Arial TUR"/>
                <w:i/>
                <w:sz w:val="16"/>
              </w:rPr>
              <w:t>29.12.2006 is shown below.</w:t>
            </w:r>
          </w:p>
        </w:tc>
      </w:tr>
    </w:tbl>
    <w:p w:rsidR="00000000" w:rsidRDefault="00F27BBF">
      <w:pPr>
        <w:rPr>
          <w:rFonts w:ascii="Arial" w:hAnsi="Arial"/>
          <w:sz w:val="16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4"/>
        <w:gridCol w:w="1623"/>
        <w:gridCol w:w="1541"/>
        <w:gridCol w:w="1843"/>
        <w:gridCol w:w="985"/>
        <w:gridCol w:w="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1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 YATIRIM ORTAKLIĞI A.Ş. 29/12/2006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Menkul Kıymetin Türü </w:t>
            </w:r>
            <w:r>
              <w:rPr>
                <w:rFonts w:ascii="Arial" w:hAnsi="Arial"/>
                <w:b/>
                <w:i/>
                <w:sz w:val="16"/>
              </w:rPr>
              <w:t>(Securities)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Nominal Değer </w:t>
            </w:r>
            <w:r>
              <w:rPr>
                <w:rFonts w:ascii="Arial" w:hAnsi="Arial"/>
                <w:b/>
                <w:i/>
                <w:sz w:val="16"/>
              </w:rPr>
              <w:t>(Nominal Value)</w:t>
            </w:r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</w:t>
            </w:r>
          </w:p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(Total Cost)</w:t>
            </w:r>
            <w:r>
              <w:rPr>
                <w:rFonts w:ascii="Arial" w:hAnsi="Arial"/>
                <w:b/>
                <w:sz w:val="16"/>
              </w:rPr>
              <w:t xml:space="preserve"> (YTL)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(Total Market Value</w:t>
            </w:r>
            <w:r>
              <w:rPr>
                <w:rFonts w:ascii="Arial" w:hAnsi="Arial"/>
                <w:b/>
                <w:sz w:val="16"/>
              </w:rPr>
              <w:t>)</w:t>
            </w:r>
            <w:r>
              <w:rPr>
                <w:rFonts w:ascii="Arial" w:hAnsi="Arial"/>
                <w:b/>
                <w:sz w:val="16"/>
              </w:rPr>
              <w:t xml:space="preserve"> (YTL)                                               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  <w:p w:rsidR="00000000" w:rsidRDefault="00F27B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(Group)</w:t>
            </w:r>
          </w:p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(General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I) HİSSE SENEDİ </w:t>
            </w:r>
            <w:r>
              <w:rPr>
                <w:rFonts w:ascii="Arial" w:hAnsi="Arial"/>
                <w:b/>
                <w:i/>
                <w:sz w:val="16"/>
              </w:rPr>
              <w:t>(Stocks)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14,000,952.74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77,492,353.09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75,812,232.54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GIDA, İÇKİ VE TÜTÜN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Food, Beverage and Tobacco)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  <w:r>
              <w:rPr>
                <w:rFonts w:ascii="Arial" w:hAnsi="Arial"/>
                <w:sz w:val="16"/>
              </w:rPr>
              <w:t>4,000.00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378,000.00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378,000.00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 PETROL VE KAUÇUK ÜRÜNLER</w:t>
            </w:r>
            <w:r>
              <w:rPr>
                <w:rFonts w:ascii="Arial" w:hAnsi="Arial"/>
                <w:i/>
                <w:sz w:val="16"/>
              </w:rPr>
              <w:t xml:space="preserve"> (Manufacture of chemicals and of chemical Petroleum, Rubber and Pls. products.)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580,210.00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7,230,833.67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6,777,651.19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134,</w:t>
            </w:r>
            <w:r>
              <w:rPr>
                <w:rFonts w:ascii="Arial" w:hAnsi="Arial"/>
                <w:sz w:val="16"/>
              </w:rPr>
              <w:t>995.00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3,460,110.00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3,292,528.05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28,068.00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697,209.12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684,578.52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315,949.00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2,278,211.25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2,287,470.76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8,990.00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71,470.50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45,579.30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92,208.00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723,832.80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467,494.56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</w:t>
            </w:r>
            <w:r>
              <w:rPr>
                <w:rFonts w:ascii="Arial" w:hAnsi="Arial"/>
                <w:b/>
                <w:sz w:val="16"/>
              </w:rPr>
              <w:t xml:space="preserve"> ANA SANAYİ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(Basic Metal Industry)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341,990.00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2,979,565.25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3,057,390.60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75,705.00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609,628.75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676,802.70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266,285.00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2,369,936.50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2,380,587.90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MAKİNE VE GEREÇ YAPIM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Fabricated Met</w:t>
            </w:r>
            <w:r>
              <w:rPr>
                <w:rFonts w:ascii="Arial" w:hAnsi="Arial"/>
                <w:i/>
                <w:sz w:val="16"/>
              </w:rPr>
              <w:t>al Products and Machinery)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539,045.66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5,265,515.56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4,234,043.13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110,502.00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559,140.12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411,067.44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141,780.66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408,328.31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691,889.64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0.91%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ASUZU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146,763.00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2,991,170.13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1,959,286.05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47,990.00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</w:t>
            </w:r>
            <w:r>
              <w:rPr>
                <w:rFonts w:ascii="Arial" w:hAnsi="Arial"/>
                <w:sz w:val="16"/>
              </w:rPr>
              <w:t>,581.00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401,676.30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92,010.00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883,296.00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770,123.70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TİCARET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75,000.27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1,077,025.30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1,379,254.97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36,788.00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613,180.80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676,531.32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38,212.27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463,844.50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702,723.65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LOKANTA VE OTELLER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(Hotels and Restaurants)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168,410.00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1,682,408.98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5,36</w:t>
            </w:r>
            <w:r>
              <w:rPr>
                <w:rFonts w:ascii="Arial" w:hAnsi="Arial"/>
                <w:sz w:val="16"/>
              </w:rPr>
              <w:t>5,542.60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MAALT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168,410.00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1,682,408.98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5,365,542.60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 VE DEPOLAMA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 and Storage)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635,294.11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4,366,197.97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4,375,499.92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974,000.00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910,500.00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69,018.40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482,616.</w:t>
            </w: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492,791.38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416,275.71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2,909,581.22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2,972,208.54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</w:t>
            </w: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7,372,286.15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34,754,605.13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31,760,995.91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473,935.78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1,286,163.00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1,170,621.38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640,948.87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1,604,277.73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1,583,143.71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.09%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290,810.00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2,170,466.00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1,945,518.90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146,162.00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1,049,443.16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977,823.78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250,933.50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869,070.08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654,936.44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2,588,719.93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7,886,966.70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6,756,559.01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8.91%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SKBNK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77,149.00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404,260.76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365,686.26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1,247,500.00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1,324,000.00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514,661.75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4,370,557.59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3,407,060.79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ISATR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38,850.00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33,240.00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1,192,319.00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5,730,010.84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5,627,745.68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9,324.00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  <w:r>
              <w:rPr>
                <w:rFonts w:ascii="Arial" w:hAnsi="Arial"/>
                <w:sz w:val="16"/>
              </w:rPr>
              <w:t>,687.60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44,009.28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FORTS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159,926.62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1,026,728.90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796,434.57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295,434.80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2,254,390.00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2,525,967.54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531,958.90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4,770,232.77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4,548,248.60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SİGORTA ŞİRKETLERİ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(Insurance Companies)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500,000.26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2,523,146.51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2,440,001.27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ANHYT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500,000.26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2,523,146.51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2,440,001.27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 VE YATIRIM ŞİRKETLERİ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 and Investment Companies)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3,688,716.29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17,199,054.72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16,043,852.95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  <w:r>
              <w:rPr>
                <w:rFonts w:ascii="Arial" w:hAnsi="Arial"/>
                <w:sz w:val="16"/>
              </w:rPr>
              <w:t>.16%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4,503,124.39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4,016,000.00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393,720.00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2,237,298.00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2,220,580.80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230,923.50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1,176,170.36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1,302,408.54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10,373.00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69,782.00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57,155.23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298,656.83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1,718,634.3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1,645,599.14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ISGSY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1,041,035.00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4,456,643.11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3,966,343.35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85,665.00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402,905.29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425,755.05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205,403.66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1,100,963.63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1,020,856.21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520,094.15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1,311,712.50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1,159,809.95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02,845.15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221,821.12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229,344.68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DEVLET İÇ BORÇLANMA SENETLERİ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(Gov.Debt Securities)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75,000,000.00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74,408,529.60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75,174,630.00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TRT040707T10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33,991,308.00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34,654,860.00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</w:t>
            </w:r>
            <w:r>
              <w:rPr>
                <w:rFonts w:ascii="Arial" w:hAnsi="Arial"/>
                <w:sz w:val="16"/>
              </w:rPr>
              <w:t>ili TRT180407T17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7,211,970.00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7,597,520.00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8.51%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TRT180810T18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33,205,251.60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32,922,250.00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DİĞER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(Other)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14,050,000.00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14,050,000.00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14,092,433.11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4,050,000.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4,050,000.00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4,062,453.75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1,002,891.67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4,012,200.00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4,012,166.67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97,282.92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903,000.00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903,000.00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905,438.10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</w:t>
            </w:r>
            <w:r>
              <w:rPr>
                <w:rFonts w:ascii="Arial" w:hAnsi="Arial"/>
                <w:b/>
                <w:sz w:val="16"/>
              </w:rPr>
              <w:t xml:space="preserve">) VADELİ İŞLEM SÖZLEŞMELERİ </w:t>
            </w:r>
            <w:r>
              <w:rPr>
                <w:rFonts w:ascii="Arial" w:hAnsi="Arial"/>
                <w:b/>
                <w:i/>
                <w:sz w:val="16"/>
              </w:rPr>
              <w:t>(Future Contracts)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KISA POZİSYONLAR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5,016,522.50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5,002,500.00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VOB            111F_IX0300207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5,016,522.50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5,002,500.00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</w:t>
            </w:r>
            <w:r>
              <w:rPr>
                <w:rFonts w:ascii="Arial" w:hAnsi="Arial"/>
                <w:b/>
                <w:i/>
                <w:sz w:val="16"/>
              </w:rPr>
              <w:t xml:space="preserve">) </w:t>
            </w:r>
          </w:p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Portfol</w:t>
            </w:r>
            <w:r>
              <w:rPr>
                <w:rFonts w:ascii="Arial" w:hAnsi="Arial"/>
                <w:b/>
                <w:i/>
                <w:sz w:val="16"/>
              </w:rPr>
              <w:t>io Value)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165,079,295.65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 (+) </w:t>
            </w: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1,160,747.82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  <w:r>
              <w:rPr>
                <w:rFonts w:ascii="Arial" w:hAnsi="Arial"/>
                <w:i/>
                <w:sz w:val="16"/>
              </w:rPr>
              <w:t xml:space="preserve"> (Receivables)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1,762,678.54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(+) </w:t>
            </w: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16,388.00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  <w:r>
              <w:rPr>
                <w:rFonts w:ascii="Arial" w:hAnsi="Arial"/>
                <w:i/>
                <w:sz w:val="16"/>
              </w:rPr>
              <w:t xml:space="preserve"> (Debts)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105,686.87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167,913,423.</w:t>
            </w:r>
            <w:r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DEĞER / PAY SAYISI </w:t>
            </w:r>
            <w:r>
              <w:rPr>
                <w:rFonts w:ascii="Arial" w:hAnsi="Arial"/>
                <w:i/>
                <w:sz w:val="16"/>
              </w:rPr>
              <w:t>(Total Value/Total Number of Shares)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7BB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27BBF">
      <w:pPr>
        <w:rPr>
          <w:rFonts w:ascii="Arial" w:hAnsi="Arial"/>
          <w:sz w:val="16"/>
        </w:rPr>
      </w:pPr>
    </w:p>
    <w:p w:rsidR="00000000" w:rsidRDefault="00F27BB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346"/>
        <w:gridCol w:w="89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F27B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31.12.2006 tarihi itibariyle aşağıda gösterilmektedir. </w:t>
            </w:r>
          </w:p>
        </w:tc>
        <w:tc>
          <w:tcPr>
            <w:tcW w:w="893" w:type="dxa"/>
          </w:tcPr>
          <w:p w:rsidR="00000000" w:rsidRDefault="00F27B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7B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as of 31.12.2006 are shown below.</w:t>
            </w:r>
          </w:p>
        </w:tc>
      </w:tr>
    </w:tbl>
    <w:p w:rsidR="00000000" w:rsidRDefault="00F27BB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27BB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417" w:type="dxa"/>
          </w:tcPr>
          <w:p w:rsidR="00000000" w:rsidRDefault="00F27B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7B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F27B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F27B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7B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27BBF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YATIRIM MENKUL DEĞERLER A.Ş. (A GRUBU) </w:t>
            </w:r>
          </w:p>
        </w:tc>
        <w:tc>
          <w:tcPr>
            <w:tcW w:w="1417" w:type="dxa"/>
          </w:tcPr>
          <w:p w:rsidR="00000000" w:rsidRDefault="00F27B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50.000</w:t>
            </w:r>
          </w:p>
        </w:tc>
        <w:tc>
          <w:tcPr>
            <w:tcW w:w="2410" w:type="dxa"/>
          </w:tcPr>
          <w:p w:rsidR="00000000" w:rsidRDefault="00F27B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 (B GRUBU)</w:t>
            </w:r>
          </w:p>
        </w:tc>
        <w:tc>
          <w:tcPr>
            <w:tcW w:w="1417" w:type="dxa"/>
          </w:tcPr>
          <w:p w:rsidR="00000000" w:rsidRDefault="00F27B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10.425.247</w:t>
            </w:r>
          </w:p>
        </w:tc>
        <w:tc>
          <w:tcPr>
            <w:tcW w:w="2410" w:type="dxa"/>
          </w:tcPr>
          <w:p w:rsidR="00000000" w:rsidRDefault="00F27B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F27B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sz w:val="16"/>
              </w:rPr>
              <w:t xml:space="preserve"> (Others)</w:t>
            </w:r>
          </w:p>
        </w:tc>
        <w:tc>
          <w:tcPr>
            <w:tcW w:w="1417" w:type="dxa"/>
          </w:tcPr>
          <w:p w:rsidR="00000000" w:rsidRDefault="00F27B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27.024.753</w:t>
            </w:r>
          </w:p>
        </w:tc>
        <w:tc>
          <w:tcPr>
            <w:tcW w:w="2410" w:type="dxa"/>
          </w:tcPr>
          <w:p w:rsidR="00000000" w:rsidRDefault="00F27B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72,07</w:t>
            </w:r>
          </w:p>
        </w:tc>
      </w:tr>
    </w:tbl>
    <w:p w:rsidR="00000000" w:rsidRDefault="00F27BB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284" w:right="1797" w:bottom="1701" w:left="42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7BBF"/>
    <w:rsid w:val="00F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646AC3-1666-4082-9211-A1C7F1D3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isyator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7064</CharactersWithSpaces>
  <SharedDoc>false</SharedDoc>
  <HLinks>
    <vt:vector size="6" baseType="variant">
      <vt:variant>
        <vt:i4>2621532</vt:i4>
      </vt:variant>
      <vt:variant>
        <vt:i4>0</vt:i4>
      </vt:variant>
      <vt:variant>
        <vt:i4>0</vt:i4>
      </vt:variant>
      <vt:variant>
        <vt:i4>5</vt:i4>
      </vt:variant>
      <vt:variant>
        <vt:lpwstr>mailto:yo@isyatort.com.tr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2007-04-25T14:01:00Z</cp:lastPrinted>
  <dcterms:created xsi:type="dcterms:W3CDTF">2022-09-01T21:37:00Z</dcterms:created>
  <dcterms:modified xsi:type="dcterms:W3CDTF">2022-09-01T21:37:00Z</dcterms:modified>
</cp:coreProperties>
</file>