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4E7F">
            <w:pPr>
              <w:pStyle w:val="Heading2"/>
            </w:pPr>
            <w:r>
              <w:t>PERA GAYRİMENKUL YATIRIM ORTAKLIĞI A.Ş.</w:t>
            </w:r>
          </w:p>
        </w:tc>
      </w:tr>
    </w:tbl>
    <w:p w:rsidR="00000000" w:rsidRDefault="00284E7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21.01.1992.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GAYRİMENKULLERE, GAYRİMENKULLERE DAYALI SERMAYE PİYASASI ARAÇLARINA, GAYRİMENKUL PROJELERİNE VE GAYRİMENKULLERE DAYALI HAKLARA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RIHTIM CADDESİ, GALATA ŞARAP İSKELESİ SOK. NO:10 KARAKÖY/İSTANBUL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ÇELEPÇİ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ÖZER ERENMAN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0 212 243 44 50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0 212 243 81 79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info@peragyo.com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4E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417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284E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31.12.2006 tarihi itibariyle portföyü aş</w:t>
            </w:r>
            <w:r>
              <w:rPr>
                <w:rFonts w:ascii="Arial TUR" w:hAnsi="Arial TUR"/>
                <w:sz w:val="16"/>
              </w:rPr>
              <w:t>ağıda verilmiştir.</w:t>
            </w:r>
          </w:p>
        </w:tc>
        <w:tc>
          <w:tcPr>
            <w:tcW w:w="1417" w:type="dxa"/>
          </w:tcPr>
          <w:p w:rsidR="00000000" w:rsidRDefault="00284E7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544" w:type="dxa"/>
          </w:tcPr>
          <w:p w:rsidR="00000000" w:rsidRDefault="00284E7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31.12.2006 is shown below.</w:t>
            </w:r>
          </w:p>
        </w:tc>
      </w:tr>
    </w:tbl>
    <w:p w:rsidR="00000000" w:rsidRDefault="00284E7F">
      <w:pPr>
        <w:rPr>
          <w:rFonts w:ascii="Arial" w:hAnsi="Arial"/>
          <w:sz w:val="16"/>
        </w:rPr>
      </w:pPr>
    </w:p>
    <w:p w:rsidR="00000000" w:rsidRDefault="00284E7F">
      <w:pPr>
        <w:rPr>
          <w:rFonts w:ascii="Arial" w:hAnsi="Arial"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28.6pt">
            <v:imagedata r:id="rId5" o:title=""/>
          </v:shape>
        </w:pict>
      </w:r>
    </w:p>
    <w:p w:rsidR="00000000" w:rsidRDefault="00284E7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6"/>
        <w:gridCol w:w="2126"/>
        <w:gridCol w:w="2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3546" w:type="dxa"/>
          </w:tcPr>
          <w:p w:rsidR="00000000" w:rsidRDefault="00284E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126" w:type="dxa"/>
          </w:tcPr>
          <w:p w:rsidR="00000000" w:rsidRDefault="00284E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54" w:type="dxa"/>
          </w:tcPr>
          <w:p w:rsidR="00000000" w:rsidRDefault="00284E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6" w:type="dxa"/>
          </w:tcPr>
          <w:p w:rsidR="00000000" w:rsidRDefault="00284E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</w:t>
            </w:r>
            <w:r>
              <w:rPr>
                <w:rFonts w:ascii="Arial TUR" w:hAnsi="Arial TUR"/>
                <w:b/>
                <w:color w:val="000000"/>
                <w:sz w:val="16"/>
              </w:rPr>
              <w:t>nı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554" w:type="dxa"/>
          </w:tcPr>
          <w:p w:rsidR="00000000" w:rsidRDefault="00284E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554" w:type="dxa"/>
          </w:tcPr>
          <w:p w:rsidR="00000000" w:rsidRDefault="00284E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YATIRIM HOLDİNG A.Ş.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7.612.800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YÖNETİMİ A.Ş.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800.000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HAYAT SİGORTA A.Ş.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499.200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HOLDING A.Ş.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972.800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22.115.200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284E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284E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32.000.000</w:t>
            </w:r>
          </w:p>
        </w:tc>
        <w:tc>
          <w:tcPr>
            <w:tcW w:w="2554" w:type="dxa"/>
          </w:tcPr>
          <w:p w:rsidR="00000000" w:rsidRDefault="00284E7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84E7F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E7F"/>
    <w:rsid w:val="002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5A83E-C299-4F6D-8E1F-DBD50251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perag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1840</CharactersWithSpaces>
  <SharedDoc>false</SharedDoc>
  <HLinks>
    <vt:vector size="6" baseType="variant">
      <vt:variant>
        <vt:i4>1114146</vt:i4>
      </vt:variant>
      <vt:variant>
        <vt:i4>0</vt:i4>
      </vt:variant>
      <vt:variant>
        <vt:i4>0</vt:i4>
      </vt:variant>
      <vt:variant>
        <vt:i4>5</vt:i4>
      </vt:variant>
      <vt:variant>
        <vt:lpwstr>mailto:info@peragyo.com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