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7A59">
            <w:pPr>
              <w:pStyle w:val="Heading2"/>
            </w:pPr>
            <w:r>
              <w:t>PİMAŞ PLASTİK İNŞAAT MALZEMELERİ A.Ş.</w:t>
            </w:r>
          </w:p>
        </w:tc>
      </w:tr>
    </w:tbl>
    <w:p w:rsidR="00000000" w:rsidRDefault="00867A5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65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23.08.1963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PVC PENCERE PROFİLİ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MANIFACTURE OF PVC WINDOW 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A</w:t>
            </w:r>
            <w:r>
              <w:rPr>
                <w:rFonts w:ascii="Arial" w:hAnsi="Arial"/>
                <w:color w:val="000000"/>
                <w:sz w:val="16"/>
              </w:rPr>
              <w:t>LPTEKİN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TEVFİK TLABAR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YENER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GÜLÇELİK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ÖZÇELİK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MELEK ÇELİKER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0262 677 77 77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0262 677 77 00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TOPLU SÖZLEŞME </w:t>
            </w:r>
          </w:p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DÖNEMİ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01.01.2005-31.12.2006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</w:t>
            </w:r>
            <w:r>
              <w:rPr>
                <w:rFonts w:ascii="Arial" w:hAnsi="Arial"/>
                <w:b/>
                <w:color w:val="000000"/>
                <w:sz w:val="16"/>
              </w:rPr>
              <w:t>ive Bargaining Period)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A59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 xml:space="preserve">18.000.000 -YTL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</w:t>
            </w:r>
            <w:r>
              <w:rPr>
                <w:rFonts w:ascii="Arial" w:hAnsi="Arial"/>
                <w:b/>
                <w:color w:val="000000"/>
                <w:sz w:val="16"/>
              </w:rPr>
              <w:t>t)</w:t>
            </w:r>
          </w:p>
        </w:tc>
        <w:tc>
          <w:tcPr>
            <w:tcW w:w="142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867A59">
      <w:pPr>
        <w:rPr>
          <w:rFonts w:ascii="Arial" w:hAnsi="Arial"/>
          <w:sz w:val="18"/>
        </w:rPr>
      </w:pPr>
    </w:p>
    <w:p w:rsidR="00000000" w:rsidRDefault="00867A59">
      <w:pPr>
        <w:rPr>
          <w:rFonts w:ascii="Arial" w:hAnsi="Arial"/>
          <w:sz w:val="16"/>
        </w:rPr>
      </w:pPr>
    </w:p>
    <w:p w:rsidR="00000000" w:rsidRDefault="00867A59">
      <w:pPr>
        <w:rPr>
          <w:rFonts w:ascii="Arial" w:hAnsi="Arial"/>
          <w:sz w:val="16"/>
        </w:rPr>
      </w:pPr>
    </w:p>
    <w:p w:rsidR="00000000" w:rsidRDefault="00867A59">
      <w:pPr>
        <w:rPr>
          <w:rFonts w:ascii="Arial" w:hAnsi="Arial"/>
          <w:sz w:val="16"/>
        </w:rPr>
      </w:pPr>
    </w:p>
    <w:p w:rsidR="00000000" w:rsidRDefault="00867A59">
      <w:pPr>
        <w:rPr>
          <w:rFonts w:ascii="Arial" w:hAnsi="Arial"/>
          <w:sz w:val="16"/>
        </w:rPr>
      </w:pPr>
    </w:p>
    <w:p w:rsidR="00000000" w:rsidRDefault="00867A59">
      <w:pPr>
        <w:rPr>
          <w:rFonts w:ascii="Arial" w:hAnsi="Arial"/>
          <w:sz w:val="16"/>
        </w:rPr>
      </w:pPr>
    </w:p>
    <w:p w:rsidR="00000000" w:rsidRDefault="00867A59">
      <w:pPr>
        <w:rPr>
          <w:rFonts w:ascii="Arial" w:hAnsi="Arial"/>
          <w:sz w:val="16"/>
        </w:rPr>
      </w:pPr>
    </w:p>
    <w:p w:rsidR="00000000" w:rsidRDefault="00867A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16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867A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62" w:type="dxa"/>
          </w:tcPr>
          <w:p w:rsidR="00000000" w:rsidRDefault="00867A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7A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67A5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A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67A5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PENCERE PROFİLİ (TON)</w:t>
            </w:r>
          </w:p>
        </w:tc>
        <w:tc>
          <w:tcPr>
            <w:tcW w:w="806" w:type="dxa"/>
          </w:tcPr>
          <w:p w:rsidR="00000000" w:rsidRDefault="00867A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7A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67A5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BORU(TON)</w:t>
            </w:r>
          </w:p>
        </w:tc>
        <w:tc>
          <w:tcPr>
            <w:tcW w:w="818" w:type="dxa"/>
          </w:tcPr>
          <w:p w:rsidR="00000000" w:rsidRDefault="00867A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7A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A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67A5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WINDOW FRAME(TON)</w:t>
            </w:r>
          </w:p>
        </w:tc>
        <w:tc>
          <w:tcPr>
            <w:tcW w:w="806" w:type="dxa"/>
          </w:tcPr>
          <w:p w:rsidR="00000000" w:rsidRDefault="00867A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.U.R.)</w:t>
            </w:r>
          </w:p>
          <w:p w:rsidR="00000000" w:rsidRDefault="00867A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67A5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PIPE(TON)</w:t>
            </w:r>
          </w:p>
        </w:tc>
        <w:tc>
          <w:tcPr>
            <w:tcW w:w="818" w:type="dxa"/>
          </w:tcPr>
          <w:p w:rsidR="00000000" w:rsidRDefault="00867A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7A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A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67A5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34.119</w:t>
            </w:r>
          </w:p>
        </w:tc>
        <w:tc>
          <w:tcPr>
            <w:tcW w:w="806" w:type="dxa"/>
          </w:tcPr>
          <w:p w:rsidR="00000000" w:rsidRDefault="00867A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90" w:type="dxa"/>
          </w:tcPr>
          <w:p w:rsidR="00000000" w:rsidRDefault="00867A5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867A5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A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67A5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28.609</w:t>
            </w:r>
          </w:p>
        </w:tc>
        <w:tc>
          <w:tcPr>
            <w:tcW w:w="806" w:type="dxa"/>
          </w:tcPr>
          <w:p w:rsidR="00000000" w:rsidRDefault="00867A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867A5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867A5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67A5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67A59">
      <w:pPr>
        <w:pStyle w:val="Heading3"/>
      </w:pPr>
      <w:r>
        <w:t>C.U.R.-Capacity Utilization Rate</w:t>
      </w:r>
    </w:p>
    <w:p w:rsidR="00000000" w:rsidRDefault="00867A59">
      <w:pPr>
        <w:rPr>
          <w:rFonts w:ascii="Arial" w:hAnsi="Arial"/>
          <w:sz w:val="16"/>
        </w:rPr>
      </w:pPr>
    </w:p>
    <w:p w:rsidR="00000000" w:rsidRDefault="00867A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7A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67A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7A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</w:t>
            </w:r>
            <w:r>
              <w:rPr>
                <w:rFonts w:ascii="Arial" w:hAnsi="Arial"/>
                <w:i/>
                <w:sz w:val="16"/>
              </w:rPr>
              <w:t>or the last two years are  shown below.</w:t>
            </w:r>
          </w:p>
        </w:tc>
      </w:tr>
    </w:tbl>
    <w:p w:rsidR="00000000" w:rsidRDefault="00867A5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A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67A5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PENCERE PROFİLİ (TON)</w:t>
            </w:r>
          </w:p>
        </w:tc>
        <w:tc>
          <w:tcPr>
            <w:tcW w:w="1990" w:type="dxa"/>
          </w:tcPr>
          <w:p w:rsidR="00000000" w:rsidRDefault="00867A5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BORU(TON)</w:t>
            </w:r>
          </w:p>
        </w:tc>
        <w:tc>
          <w:tcPr>
            <w:tcW w:w="1908" w:type="dxa"/>
          </w:tcPr>
          <w:p w:rsidR="00000000" w:rsidRDefault="00867A59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A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67A5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WINDOW FRAME(TON)</w:t>
            </w:r>
          </w:p>
        </w:tc>
        <w:tc>
          <w:tcPr>
            <w:tcW w:w="1990" w:type="dxa"/>
          </w:tcPr>
          <w:p w:rsidR="00000000" w:rsidRDefault="00867A5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PIPE(TON)</w:t>
            </w:r>
          </w:p>
        </w:tc>
        <w:tc>
          <w:tcPr>
            <w:tcW w:w="1908" w:type="dxa"/>
          </w:tcPr>
          <w:p w:rsidR="00000000" w:rsidRDefault="00867A5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A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67A5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33.663</w:t>
            </w:r>
          </w:p>
        </w:tc>
        <w:tc>
          <w:tcPr>
            <w:tcW w:w="1990" w:type="dxa"/>
          </w:tcPr>
          <w:p w:rsidR="00000000" w:rsidRDefault="00867A5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867A5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A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67A5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28.127</w:t>
            </w:r>
          </w:p>
        </w:tc>
        <w:tc>
          <w:tcPr>
            <w:tcW w:w="1990" w:type="dxa"/>
          </w:tcPr>
          <w:p w:rsidR="00000000" w:rsidRDefault="00867A5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867A5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A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67A5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867A5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867A5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867A59">
      <w:pPr>
        <w:rPr>
          <w:rFonts w:ascii="Arial" w:hAnsi="Arial"/>
          <w:sz w:val="16"/>
        </w:rPr>
      </w:pPr>
    </w:p>
    <w:p w:rsidR="00000000" w:rsidRDefault="00867A59">
      <w:pPr>
        <w:rPr>
          <w:rFonts w:ascii="Arial" w:hAnsi="Arial"/>
          <w:sz w:val="16"/>
        </w:rPr>
      </w:pPr>
    </w:p>
    <w:p w:rsidR="00000000" w:rsidRDefault="00867A59">
      <w:pPr>
        <w:rPr>
          <w:rFonts w:ascii="Arial" w:hAnsi="Arial"/>
          <w:sz w:val="16"/>
        </w:rPr>
      </w:pPr>
    </w:p>
    <w:p w:rsidR="00000000" w:rsidRDefault="00867A59">
      <w:pPr>
        <w:rPr>
          <w:rFonts w:ascii="Arial" w:hAnsi="Arial"/>
          <w:sz w:val="16"/>
        </w:rPr>
      </w:pPr>
    </w:p>
    <w:p w:rsidR="00000000" w:rsidRDefault="00867A59">
      <w:pPr>
        <w:rPr>
          <w:rFonts w:ascii="Arial" w:hAnsi="Arial"/>
          <w:sz w:val="16"/>
        </w:rPr>
      </w:pPr>
    </w:p>
    <w:p w:rsidR="00000000" w:rsidRDefault="00867A59">
      <w:pPr>
        <w:rPr>
          <w:rFonts w:ascii="Arial" w:hAnsi="Arial"/>
          <w:sz w:val="18"/>
        </w:rPr>
      </w:pPr>
    </w:p>
    <w:p w:rsidR="00000000" w:rsidRDefault="00867A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7A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67A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7A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export and import figures that  the Company realized  in the last two years  are given below.</w:t>
            </w:r>
          </w:p>
        </w:tc>
      </w:tr>
    </w:tbl>
    <w:p w:rsidR="00000000" w:rsidRDefault="00867A5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7A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67A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867A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867A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702" w:type="dxa"/>
          </w:tcPr>
          <w:p w:rsidR="00000000" w:rsidRDefault="00867A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7A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67A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867A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867A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867A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7A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 xml:space="preserve">6 </w:t>
            </w:r>
          </w:p>
        </w:tc>
        <w:tc>
          <w:tcPr>
            <w:tcW w:w="1810" w:type="dxa"/>
          </w:tcPr>
          <w:p w:rsidR="00000000" w:rsidRDefault="00867A59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53.022.873</w:t>
            </w:r>
          </w:p>
          <w:p w:rsidR="00000000" w:rsidRDefault="00867A59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37.086.713</w:t>
            </w:r>
          </w:p>
        </w:tc>
        <w:tc>
          <w:tcPr>
            <w:tcW w:w="2127" w:type="dxa"/>
          </w:tcPr>
          <w:p w:rsidR="00000000" w:rsidRDefault="00867A59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2126" w:type="dxa"/>
          </w:tcPr>
          <w:p w:rsidR="00000000" w:rsidRDefault="00867A59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35.385.146</w:t>
            </w:r>
          </w:p>
          <w:p w:rsidR="00000000" w:rsidRDefault="00867A59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24.750.050</w:t>
            </w:r>
          </w:p>
        </w:tc>
        <w:tc>
          <w:tcPr>
            <w:tcW w:w="1702" w:type="dxa"/>
          </w:tcPr>
          <w:p w:rsidR="00000000" w:rsidRDefault="00867A59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7A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</w:t>
            </w:r>
          </w:p>
        </w:tc>
        <w:tc>
          <w:tcPr>
            <w:tcW w:w="1810" w:type="dxa"/>
          </w:tcPr>
          <w:p w:rsidR="00000000" w:rsidRDefault="00867A59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36.732.399</w:t>
            </w:r>
          </w:p>
          <w:p w:rsidR="00000000" w:rsidRDefault="00867A59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27.412.238</w:t>
            </w:r>
          </w:p>
        </w:tc>
        <w:tc>
          <w:tcPr>
            <w:tcW w:w="2127" w:type="dxa"/>
          </w:tcPr>
          <w:p w:rsidR="00000000" w:rsidRDefault="00867A59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  <w:tc>
          <w:tcPr>
            <w:tcW w:w="2126" w:type="dxa"/>
          </w:tcPr>
          <w:p w:rsidR="00000000" w:rsidRDefault="00867A59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22.646.761</w:t>
            </w:r>
          </w:p>
          <w:p w:rsidR="00000000" w:rsidRDefault="00867A59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16.861.424</w:t>
            </w:r>
          </w:p>
        </w:tc>
        <w:tc>
          <w:tcPr>
            <w:tcW w:w="1702" w:type="dxa"/>
          </w:tcPr>
          <w:p w:rsidR="00000000" w:rsidRDefault="00867A59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</w:tbl>
    <w:p w:rsidR="00000000" w:rsidRDefault="00867A59">
      <w:pPr>
        <w:rPr>
          <w:rFonts w:ascii="Arial" w:hAnsi="Arial"/>
          <w:b/>
          <w:u w:val="single"/>
        </w:rPr>
      </w:pPr>
    </w:p>
    <w:p w:rsidR="00000000" w:rsidRDefault="00867A59">
      <w:pPr>
        <w:rPr>
          <w:rFonts w:ascii="Arial" w:hAnsi="Arial"/>
          <w:sz w:val="16"/>
        </w:rPr>
      </w:pPr>
    </w:p>
    <w:p w:rsidR="00000000" w:rsidRDefault="00867A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67A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67A5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67A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</w:t>
            </w:r>
            <w:r>
              <w:rPr>
                <w:rFonts w:ascii="Arial" w:hAnsi="Arial"/>
                <w:i/>
                <w:sz w:val="16"/>
              </w:rPr>
              <w:t>iven below.</w:t>
            </w:r>
          </w:p>
        </w:tc>
      </w:tr>
    </w:tbl>
    <w:p w:rsidR="00000000" w:rsidRDefault="00867A5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7A5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67A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67A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67A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67A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67A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67A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7A5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67A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67A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YTL)</w:t>
            </w:r>
          </w:p>
        </w:tc>
        <w:tc>
          <w:tcPr>
            <w:tcW w:w="1843" w:type="dxa"/>
          </w:tcPr>
          <w:p w:rsidR="00000000" w:rsidRDefault="00867A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7A5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867A5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67A5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67A5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67A5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7A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67A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7A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67A5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7A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67A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67A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7A5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67A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rticipation Capital</w:t>
            </w:r>
          </w:p>
        </w:tc>
        <w:tc>
          <w:tcPr>
            <w:tcW w:w="2338" w:type="dxa"/>
          </w:tcPr>
          <w:p w:rsidR="00000000" w:rsidRDefault="00867A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PİMAPEN JOINT STOCK COMPANY</w:t>
            </w:r>
          </w:p>
        </w:tc>
        <w:tc>
          <w:tcPr>
            <w:tcW w:w="2299" w:type="dxa"/>
          </w:tcPr>
          <w:p w:rsidR="00000000" w:rsidRDefault="00867A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255,88- YTL</w:t>
            </w:r>
          </w:p>
        </w:tc>
        <w:tc>
          <w:tcPr>
            <w:tcW w:w="2343" w:type="dxa"/>
          </w:tcPr>
          <w:p w:rsidR="00000000" w:rsidRDefault="00867A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SC PİMAPEN LOGISTIC CENTER SRL</w:t>
            </w:r>
          </w:p>
        </w:tc>
        <w:tc>
          <w:tcPr>
            <w:tcW w:w="2299" w:type="dxa"/>
          </w:tcPr>
          <w:p w:rsidR="00000000" w:rsidRDefault="00867A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32.454,00-YTL</w:t>
            </w:r>
          </w:p>
        </w:tc>
        <w:tc>
          <w:tcPr>
            <w:tcW w:w="2343" w:type="dxa"/>
          </w:tcPr>
          <w:p w:rsidR="00000000" w:rsidRDefault="00867A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7A59">
            <w:pPr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</w:rPr>
              <w:t>ENWIN WINDOW SYSTEMS B.V.</w:t>
            </w:r>
          </w:p>
          <w:p w:rsidR="00000000" w:rsidRDefault="00867A59"/>
          <w:p w:rsidR="00000000" w:rsidRDefault="00867A5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867A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928.158,15-YTL</w:t>
            </w:r>
          </w:p>
        </w:tc>
        <w:tc>
          <w:tcPr>
            <w:tcW w:w="2343" w:type="dxa"/>
          </w:tcPr>
          <w:p w:rsidR="00000000" w:rsidRDefault="00867A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</w:tbl>
    <w:p w:rsidR="00000000" w:rsidRDefault="00867A59">
      <w:pPr>
        <w:rPr>
          <w:rFonts w:ascii="Arial" w:hAnsi="Arial"/>
          <w:color w:val="FF0000"/>
          <w:sz w:val="16"/>
        </w:rPr>
      </w:pPr>
    </w:p>
    <w:p w:rsidR="00000000" w:rsidRDefault="00867A59">
      <w:pPr>
        <w:rPr>
          <w:rFonts w:ascii="Arial" w:hAnsi="Arial"/>
          <w:color w:val="FF0000"/>
          <w:sz w:val="16"/>
        </w:rPr>
      </w:pPr>
    </w:p>
    <w:p w:rsidR="00000000" w:rsidRDefault="00867A5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7A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31.12.2006 tarihi itibariyle başlıca ortakları ve sermaye p</w:t>
            </w:r>
            <w:r>
              <w:rPr>
                <w:rFonts w:ascii="Arial" w:hAnsi="Arial"/>
                <w:sz w:val="16"/>
              </w:rPr>
              <w:t xml:space="preserve">ayları aşağıda gösterilmektedir. </w:t>
            </w:r>
          </w:p>
        </w:tc>
        <w:tc>
          <w:tcPr>
            <w:tcW w:w="1134" w:type="dxa"/>
          </w:tcPr>
          <w:p w:rsidR="00000000" w:rsidRDefault="00867A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7A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as of 31.12.2006  are shown below.</w:t>
            </w:r>
          </w:p>
        </w:tc>
      </w:tr>
    </w:tbl>
    <w:p w:rsidR="00000000" w:rsidRDefault="00867A59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7A59">
            <w:pPr>
              <w:jc w:val="both"/>
              <w:rPr>
                <w:color w:val="000000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7A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7A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7A5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7A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7A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7A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ENKA İNŞAAT VE SANAY</w:t>
            </w:r>
            <w:r>
              <w:t>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7A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15.705.095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7A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87.3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7A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 DİĞER ORTAKLAR (250’den fazla kişi)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7A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2.294.905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7A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12.7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7A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7A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18.000.000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7A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100</w:t>
            </w:r>
          </w:p>
        </w:tc>
      </w:tr>
    </w:tbl>
    <w:p w:rsidR="00000000" w:rsidRDefault="00867A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7A59"/>
    <w:rsid w:val="0086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47DD1-98DA-44D2-99F1-BAD70DCE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2005-04-21T16:14:00Z</cp:lastPrinted>
  <dcterms:created xsi:type="dcterms:W3CDTF">2022-09-01T21:37:00Z</dcterms:created>
  <dcterms:modified xsi:type="dcterms:W3CDTF">2022-09-01T21:37:00Z</dcterms:modified>
</cp:coreProperties>
</file>