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37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ARENA BİLGİSAYAR SANAYİ VE TİCARET A.Ş.</w:t>
            </w:r>
          </w:p>
        </w:tc>
      </w:tr>
    </w:tbl>
    <w:p w:rsidR="00000000" w:rsidRDefault="0084537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18/09/1991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September 18, 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ŞİRKET, YURTİÇİ VE YURTDIŞI SATICILARDAN TEDARİK ETTİĞİ BİLGİSAYAR DONANIMI, YAZILIM ÜRÜNLERİ, TÜKETİCİ ELEKTRONİĞİ VE YEDEK PARÇ</w:t>
            </w:r>
            <w:r>
              <w:rPr>
                <w:rFonts w:ascii="Arial" w:hAnsi="Arial"/>
                <w:sz w:val="16"/>
              </w:rPr>
              <w:t xml:space="preserve">ALARININ YURTİÇİNDE SATIŞ, DAĞITIM VE BAKIM-ONARIM HİZMETLERİNİ VERMEKTEDİR.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 PURCHASES  HARDWARE, SOFTWARE, INFORMATION TECHNOLOGY, CONSUMER ELECTRONIC PRODUCTS SOLD BOTH FROM DOMESTIC NAD INTERNATIONAL SUPPLIERS AND SEL</w:t>
            </w:r>
            <w:r>
              <w:rPr>
                <w:rFonts w:ascii="Arial" w:hAnsi="Arial"/>
                <w:sz w:val="16"/>
              </w:rPr>
              <w:t>LS THEM TO RESELLERS IN THE DOMESTIC TURKISH MARKET THROUGH ITS DISTRIBUTION NETWORK.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BELDESİ GÖKTÜRK CADDESİ NO:4 34077 EYÜP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İZİ KOHEN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BETİL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</w:t>
            </w:r>
            <w:r>
              <w:rPr>
                <w:rFonts w:ascii="Arial" w:hAnsi="Arial"/>
                <w:b/>
                <w:sz w:val="16"/>
              </w:rPr>
              <w:t>irectors)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UMUR SERTER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İZİ KOHEN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ALVİ MAZON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0212 322 64 00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+90 212 322 64 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31.12.2007 İTİBARİYLE PERSONEL SAYISI 301’DİR.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NUMBER OF EMPLOYEES’ ARE 301 AS AT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APPLICA</w:t>
            </w:r>
            <w:r>
              <w:rPr>
                <w:rFonts w:ascii="Arial" w:hAnsi="Arial"/>
                <w:sz w:val="16"/>
              </w:rPr>
              <w:t>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53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84537D">
      <w:pPr>
        <w:rPr>
          <w:rFonts w:ascii="Arial" w:hAnsi="Arial"/>
          <w:sz w:val="18"/>
        </w:rPr>
      </w:pPr>
    </w:p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3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45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</w:t>
            </w:r>
            <w:r>
              <w:rPr>
                <w:rFonts w:ascii="Arial TUR" w:hAnsi="Arial TUR"/>
                <w:b/>
                <w:sz w:val="16"/>
              </w:rPr>
              <w:t>çü birimi)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4537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4537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4537D">
      <w:pPr>
        <w:rPr>
          <w:rFonts w:ascii="Arial" w:hAnsi="Arial"/>
          <w:sz w:val="16"/>
        </w:rPr>
      </w:pPr>
    </w:p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3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</w:t>
            </w:r>
            <w:r>
              <w:rPr>
                <w:rFonts w:ascii="Arial TUR" w:hAnsi="Arial TUR"/>
                <w:sz w:val="16"/>
              </w:rPr>
              <w:t>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45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Donanım (adet)</w:t>
            </w:r>
          </w:p>
        </w:tc>
        <w:tc>
          <w:tcPr>
            <w:tcW w:w="1990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Yazılım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Hardwrae </w:t>
            </w:r>
            <w:bookmarkStart w:id="0" w:name="OLE_LINK1"/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  <w:bookmarkEnd w:id="0"/>
          </w:p>
        </w:tc>
        <w:tc>
          <w:tcPr>
            <w:tcW w:w="1990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Software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6.014.592</w:t>
            </w:r>
          </w:p>
        </w:tc>
        <w:tc>
          <w:tcPr>
            <w:tcW w:w="1990" w:type="dxa"/>
          </w:tcPr>
          <w:p w:rsidR="00000000" w:rsidRDefault="0084537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413.905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5.212.633</w:t>
            </w:r>
          </w:p>
        </w:tc>
        <w:tc>
          <w:tcPr>
            <w:tcW w:w="1990" w:type="dxa"/>
          </w:tcPr>
          <w:p w:rsidR="00000000" w:rsidRDefault="0084537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84537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311.018</w:t>
            </w:r>
          </w:p>
        </w:tc>
      </w:tr>
    </w:tbl>
    <w:p w:rsidR="00000000" w:rsidRDefault="0084537D">
      <w:pPr>
        <w:rPr>
          <w:rFonts w:ascii="Arial" w:hAnsi="Arial"/>
          <w:sz w:val="18"/>
        </w:rPr>
      </w:pPr>
    </w:p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3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45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</w:t>
            </w:r>
            <w:r>
              <w:rPr>
                <w:rFonts w:ascii="Arial TUR" w:hAnsi="Arial TUR"/>
                <w:b/>
                <w:sz w:val="16"/>
              </w:rPr>
              <w:t>racat (YTL)</w:t>
            </w:r>
          </w:p>
        </w:tc>
        <w:tc>
          <w:tcPr>
            <w:tcW w:w="2269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4537D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203.189.358YTL</w:t>
            </w:r>
          </w:p>
          <w:p w:rsidR="00000000" w:rsidRDefault="0084537D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174.456.391 $</w:t>
            </w:r>
          </w:p>
        </w:tc>
        <w:tc>
          <w:tcPr>
            <w:tcW w:w="2410" w:type="dxa"/>
          </w:tcPr>
          <w:p w:rsidR="00000000" w:rsidRDefault="0084537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84537D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5.376.964 YTL</w:t>
            </w:r>
          </w:p>
          <w:p w:rsidR="00000000" w:rsidRDefault="0084537D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4.616.609 $</w:t>
            </w:r>
          </w:p>
        </w:tc>
        <w:tc>
          <w:tcPr>
            <w:tcW w:w="2269" w:type="dxa"/>
          </w:tcPr>
          <w:p w:rsidR="00000000" w:rsidRDefault="0084537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4537D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124.391.076YTL</w:t>
            </w:r>
          </w:p>
          <w:p w:rsidR="00000000" w:rsidRDefault="0084537D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88.496.781 $</w:t>
            </w:r>
          </w:p>
        </w:tc>
        <w:tc>
          <w:tcPr>
            <w:tcW w:w="2410" w:type="dxa"/>
          </w:tcPr>
          <w:p w:rsidR="00000000" w:rsidRDefault="0084537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559" w:type="dxa"/>
          </w:tcPr>
          <w:p w:rsidR="00000000" w:rsidRDefault="0084537D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7.287.957 YTL</w:t>
            </w:r>
          </w:p>
          <w:p w:rsidR="00000000" w:rsidRDefault="0084537D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5.184.944 $</w:t>
            </w:r>
          </w:p>
        </w:tc>
        <w:tc>
          <w:tcPr>
            <w:tcW w:w="2269" w:type="dxa"/>
          </w:tcPr>
          <w:p w:rsidR="00000000" w:rsidRDefault="0084537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</w:tr>
    </w:tbl>
    <w:p w:rsidR="00000000" w:rsidRDefault="0084537D">
      <w:pPr>
        <w:rPr>
          <w:rFonts w:ascii="Arial" w:hAnsi="Arial"/>
          <w:b/>
          <w:u w:val="single"/>
        </w:rPr>
      </w:pPr>
    </w:p>
    <w:p w:rsidR="00000000" w:rsidRDefault="0084537D">
      <w:pPr>
        <w:rPr>
          <w:rFonts w:ascii="Arial" w:hAnsi="Arial"/>
          <w:sz w:val="16"/>
        </w:rPr>
      </w:pPr>
    </w:p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53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5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4537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37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b/>
                <w:i/>
                <w:sz w:val="16"/>
              </w:rPr>
              <w:t>stimated Inv. Amount</w:t>
            </w:r>
          </w:p>
        </w:tc>
        <w:tc>
          <w:tcPr>
            <w:tcW w:w="1843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3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4537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4537D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4537D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3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45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84537D">
      <w:pPr>
        <w:rPr>
          <w:rFonts w:ascii="Arial" w:hAnsi="Arial"/>
          <w:sz w:val="16"/>
        </w:rPr>
      </w:pPr>
    </w:p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9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9" w:type="dxa"/>
          </w:tcPr>
          <w:p w:rsidR="00000000" w:rsidRDefault="008453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9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ARENA BİLGİSAYAR LTD.ŞTİ. (Tasfiye halinde)</w:t>
            </w:r>
          </w:p>
        </w:tc>
        <w:tc>
          <w:tcPr>
            <w:tcW w:w="2304" w:type="dxa"/>
          </w:tcPr>
          <w:p w:rsidR="00000000" w:rsidRDefault="00845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         YTL</w:t>
            </w:r>
          </w:p>
        </w:tc>
        <w:tc>
          <w:tcPr>
            <w:tcW w:w="2342" w:type="dxa"/>
          </w:tcPr>
          <w:p w:rsidR="00000000" w:rsidRDefault="008453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</w:t>
            </w:r>
          </w:p>
        </w:tc>
      </w:tr>
    </w:tbl>
    <w:p w:rsidR="00000000" w:rsidRDefault="0084537D">
      <w:pPr>
        <w:rPr>
          <w:rFonts w:ascii="Arial" w:hAnsi="Arial"/>
          <w:sz w:val="16"/>
        </w:rPr>
      </w:pPr>
    </w:p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37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</w:t>
            </w:r>
            <w:r>
              <w:rPr>
                <w:rFonts w:ascii="Arial TUR" w:hAnsi="Arial TUR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845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537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537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45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4537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453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453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4537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BETİL</w:t>
            </w:r>
          </w:p>
        </w:tc>
        <w:tc>
          <w:tcPr>
            <w:tcW w:w="1892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3.307.640</w:t>
            </w:r>
          </w:p>
        </w:tc>
        <w:tc>
          <w:tcPr>
            <w:tcW w:w="2410" w:type="dxa"/>
          </w:tcPr>
          <w:p w:rsidR="00000000" w:rsidRDefault="008453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İZİ </w:t>
            </w:r>
            <w:r>
              <w:rPr>
                <w:rFonts w:ascii="Arial" w:hAnsi="Arial"/>
                <w:sz w:val="16"/>
              </w:rPr>
              <w:t>KOHEN</w:t>
            </w:r>
          </w:p>
        </w:tc>
        <w:tc>
          <w:tcPr>
            <w:tcW w:w="1892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3.020.000</w:t>
            </w:r>
          </w:p>
        </w:tc>
        <w:tc>
          <w:tcPr>
            <w:tcW w:w="2410" w:type="dxa"/>
          </w:tcPr>
          <w:p w:rsidR="00000000" w:rsidRDefault="008453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ALVİ MAZON</w:t>
            </w:r>
          </w:p>
        </w:tc>
        <w:tc>
          <w:tcPr>
            <w:tcW w:w="1892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1.779.000</w:t>
            </w:r>
          </w:p>
        </w:tc>
        <w:tc>
          <w:tcPr>
            <w:tcW w:w="2410" w:type="dxa"/>
          </w:tcPr>
          <w:p w:rsidR="00000000" w:rsidRDefault="008453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UMUR SERTER</w:t>
            </w:r>
          </w:p>
        </w:tc>
        <w:tc>
          <w:tcPr>
            <w:tcW w:w="1892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1.779.000</w:t>
            </w:r>
          </w:p>
        </w:tc>
        <w:tc>
          <w:tcPr>
            <w:tcW w:w="2410" w:type="dxa"/>
          </w:tcPr>
          <w:p w:rsidR="00000000" w:rsidRDefault="008453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45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8453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6.114.360</w:t>
            </w:r>
          </w:p>
        </w:tc>
        <w:tc>
          <w:tcPr>
            <w:tcW w:w="2410" w:type="dxa"/>
          </w:tcPr>
          <w:p w:rsidR="00000000" w:rsidRDefault="008453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38,21</w:t>
            </w:r>
          </w:p>
        </w:tc>
      </w:tr>
    </w:tbl>
    <w:p w:rsidR="00000000" w:rsidRDefault="0084537D">
      <w:pPr>
        <w:jc w:val="both"/>
        <w:rPr>
          <w:rFonts w:ascii="Arial" w:hAnsi="Arial"/>
          <w:sz w:val="18"/>
        </w:rPr>
      </w:pPr>
    </w:p>
    <w:p w:rsidR="00000000" w:rsidRDefault="0084537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37D"/>
    <w:rsid w:val="0084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1F1F48-89A6-472A-9202-B88CECE5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