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DENİZ  YATIRIM  ORTAKLIĞI  A.Ş.</w:t>
            </w:r>
          </w:p>
        </w:tc>
      </w:tr>
    </w:tbl>
    <w:p w:rsidR="00000000" w:rsidRDefault="00C1542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05/05/1995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pStyle w:val="Heading7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 MANAGEMENT)</w:t>
            </w:r>
          </w:p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 No:108/B  Kat:8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/ ŞİŞLİ / İSTANBUL</w:t>
            </w:r>
          </w:p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BAYKAL KARACAOĞLU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pStyle w:val="Heading6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 336 50 82 – 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yo@denizyatirim.com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25.000.000,-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14.985.000,-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149"/>
        <w:gridCol w:w="1671"/>
        <w:gridCol w:w="283"/>
        <w:gridCol w:w="1814"/>
        <w:gridCol w:w="1984"/>
        <w:gridCol w:w="851"/>
        <w:gridCol w:w="29"/>
        <w:gridCol w:w="82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21" w:type="dxa"/>
          <w:cantSplit/>
        </w:trPr>
        <w:tc>
          <w:tcPr>
            <w:tcW w:w="4820" w:type="dxa"/>
            <w:gridSpan w:val="2"/>
          </w:tcPr>
          <w:p w:rsidR="00000000" w:rsidRDefault="00C154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</w:t>
            </w:r>
            <w:r>
              <w:rPr>
                <w:rFonts w:ascii="Arial" w:hAnsi="Arial"/>
                <w:sz w:val="16"/>
              </w:rPr>
              <w:t>n 28/12/2007 tarihi itibariyle portföyünde bulunan menkul kıymetlerin  sektörel dağılımı aşağıda verilmiştir.</w:t>
            </w:r>
          </w:p>
        </w:tc>
        <w:tc>
          <w:tcPr>
            <w:tcW w:w="283" w:type="dxa"/>
          </w:tcPr>
          <w:p w:rsidR="00000000" w:rsidRDefault="00C154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  <w:gridSpan w:val="4"/>
          </w:tcPr>
          <w:p w:rsidR="00000000" w:rsidRDefault="00C154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28/12/2007   is 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0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000000" w:rsidRDefault="00C15429">
            <w:pPr>
              <w:ind w:left="-17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 KIYMETİN TÜRÜ VE SEKTÖR</w:t>
            </w:r>
          </w:p>
        </w:tc>
        <w:tc>
          <w:tcPr>
            <w:tcW w:w="167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 D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EĞER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850" w:type="dxa"/>
            <w:gridSpan w:val="2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4"/>
        </w:trPr>
        <w:tc>
          <w:tcPr>
            <w:tcW w:w="3149" w:type="dxa"/>
            <w:tcBorders>
              <w:left w:val="single" w:sz="24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(TYPE OF THE SECURITY AND SEKTOR)</w:t>
            </w:r>
          </w:p>
        </w:tc>
        <w:tc>
          <w:tcPr>
            <w:tcW w:w="376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(NOMINAL VALUE)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6"/>
        </w:trPr>
        <w:tc>
          <w:tcPr>
            <w:tcW w:w="3149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I.HİSSE SENEDİ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(Shares)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2.990.521    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21.126.400,20    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22.216.835,98    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47,12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  GIDA, İÇKİ VE TÜTÜN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Good, Beverage    and Tobacco)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31.767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133.020,29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146.763,17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0,66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Ülker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31.767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133.020,29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146.763,17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  KAĞIT VE KAĞIT ÜRÜNLERİ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(Manufacture of Paper and Paper Products)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56.719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232.831,36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207.589,97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0,93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Hurriyet Gazetecilik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56.719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232.831,36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207.589,97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0,93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  KİMYA, PETROL, KAUÇUK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Chemicals and of Chemical Petroleum, Rubber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193.593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1.990.792,36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2.151.956,31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9,69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Aygaz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228.297,63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220.500,00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Eczacıbaşı İlaç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41.500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241.313,11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219.120,00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C) Petkim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34.093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230.070,13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297.290,96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1,34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D) Petrol Ofisi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41.800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237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.613,91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254.981,35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1,15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E) Tüpraş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34.200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1.053.497,59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1.160.064,00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5,22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  METAL ANA SANAYİ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(Basic Metal Industries))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123.700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1.194.275,11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1.259.265,87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5,67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Ereğli Demir Çelik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123.700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1.194.275,11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1.259.265,87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5,67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5.  METAL EŞYA, MAKİNE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Metal Products, Machinery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24.600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238.682,23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197.046,00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0,89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Arçelik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238.682,23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197.046,00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  PERAKENDE TİCARET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(Consumer Trade)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27.100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615.159,45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622.208,12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2,80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Migros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27.100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615.519,45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622.208,12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2,80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  ULAŞTIRMA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(Transportation)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82.800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797.991,53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766.141,00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3,45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TAV Hava Limanları A.Ş.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24.500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286.786,20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260.680,00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1,17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 Hava Yolları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58.300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511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.205,33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505.461,00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2,28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8.  HABERLEŞME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(Communication)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140.001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1.784.820,62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1.834.008,63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8,26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3,89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TürkCell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140.001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1.784.820,62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1.834.008,63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8,26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  SPOR HİZMETLERİ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(Sports Services)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172.700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1.147.741,42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1.86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0.698,00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8,38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3,95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Fenerbahçe Sportif A.Ş.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22.700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427.201,90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743.198,00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3,35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Trabzonspor Sportfif A.Ş.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720.539,52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1.117.500,00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5,03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10. BANKALAR VE ÖZEL FİNANS KURUMLARI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Banks and Special Finance Corporat</w:t>
            </w:r>
            <w:r>
              <w:rPr>
                <w:rFonts w:ascii="Arial" w:hAnsi="Arial"/>
                <w:b/>
                <w:i/>
                <w:sz w:val="16"/>
              </w:rPr>
              <w:t>ions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1.482.147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9.862.768,87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10.160.264,20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45,73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21,55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Akbank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214.300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1.888.204,83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1.885.840,80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8,49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Asya Bank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381.600,00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391.680,00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1,76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Garanti Bankası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178.700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1.899.582,44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1.935.321,00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8,71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T.Hal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k Bankası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91.600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961.771,66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1.079.048,00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4,86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 İş Bankası (C)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266.600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1.856.473,18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1.996.833,86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8,99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F)  Şekerbank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110.500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575.080,19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586.757,12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2,64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1,24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lastRenderedPageBreak/>
              <w:t xml:space="preserve">     G) T.Sınai Kalkınma Bankası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61.846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141.325,20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121.217,50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0,55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H) Vakıfbank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239.900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969.197,62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993.187,66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4,47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I)  Yapı ve Kredi Bankası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282.700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1.189.533,75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1.170.378,26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5,27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11.  SİGORTA ŞİRKETİ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İnsurance Companies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35.000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248.895,50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236.600,00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1,06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Ak Sigorta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48.895,50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236.600,00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1,06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12. HOLDİNGLER VE YATIRIM ŞİRKETLERİ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Holdings and Investment Companies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620.396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2.879.421,46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2.774.294,70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12,49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Doğan Holding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149.400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377.014,71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328.678,94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1,48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Doğan Yayın Holding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61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.596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326.089,12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296.274,71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1,33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Koç Holding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169.000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1.008.031,37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1.047.801,46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4,72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Sabancı Holding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131.900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903.463,46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845.479,00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3,81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Şişe Cam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108.500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264.822,80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256.060,60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1,15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II.</w:t>
            </w:r>
            <w:r>
              <w:rPr>
                <w:rFonts w:ascii="Arial" w:hAnsi="Arial"/>
                <w:b/>
                <w:sz w:val="16"/>
              </w:rPr>
              <w:t xml:space="preserve"> BORÇLANMA SENETLERİ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16.300.000,00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(Gov.Debt Securities)                                              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14.443.707,85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     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15.169.864,22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   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32,17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TRB120308T13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1.840.800,00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1.941.807,60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12,80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TRB120308T13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920.440,00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970.903,80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6,40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TRT110608T11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3.500.000,00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2.983.015,00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3.270.249,08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21,56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TRT110608T11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1.704.860,00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1.868.713,76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12,32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TRT110608T11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426.180,00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467.178,44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3,08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TRT160708T15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803.600,00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1.838.997,02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12,12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TRT160708T15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636.860,00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643.648,96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4,24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TRT160708T15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454.850,00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459.749,26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3,03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TRT160708T15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400.000,00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363.900,00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367.799,40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TRT160708T15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400.000,00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364.472,00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367.799,40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TRT130808T17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1.800.400,00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1.816.795,50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11,98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TRT130808T17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180.028,00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181.679,55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1,20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TRT081008T10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878.920,00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887.535,76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5,85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TRT261108T17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100.000,00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85.382,85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87.006,69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0,57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III. DİĞER    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(Other)               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Nominal Değer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(31/12/2007 Over Night Repurchase Agrement)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Repo Tutarı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Repo Geri Dönüş Tutarı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Faiz Oranı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Gün Sayısı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10.750.755,00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9.754.000,00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9.766.899,00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20,71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TRT260214T10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6.423.890,00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6.000.000,00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07.939,73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16,10%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TRT160708T15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4.000.950,00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3.500.000,00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3.504.631,51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16,10%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TRT040209T13</w:t>
            </w:r>
          </w:p>
        </w:tc>
        <w:tc>
          <w:tcPr>
            <w:tcW w:w="1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325.915,00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254.000,00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254.327,76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15,70%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820" w:type="dxa"/>
            <w:gridSpan w:val="2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PORTFÖY TOPLAM DEĞERİ (I+II+III)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47.153.599,20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HAZIR DEĞERL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ER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(Current Assets)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822,53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ALACAKLAR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(Receivable)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1.945,79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DİĞER AKTİFLER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(Other Assets)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24.790,34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BORÇLAR (-)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(Debts)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(135.429,77)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Value)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47.045.728,09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820" w:type="dxa"/>
            <w:gridSpan w:val="2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AM DEĞER / TOPLAM PAY SAYISI</w:t>
            </w:r>
          </w:p>
          <w:p w:rsidR="00000000" w:rsidRDefault="00C15429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Value/Total Numaber Of Shares)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3,14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</w:tbl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p w:rsidR="00000000" w:rsidRDefault="00C1542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4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54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4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C1542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309"/>
        <w:gridCol w:w="2410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A)  ORTAKLIK SERMAYESİNİN VEYA TOPLAM OY HAKLARININ EN AZ  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      % 10 'UNA SAHİP GERÇEK VE TÜZEL KİŞİ ORTAKLAR (AYRI AYRI)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15429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1 - De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niz Yatırım Menkul Kıymetler A.Ş.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4.495.500,00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( 1 )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4.495.500,00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B)  ORTAKLIK YÖNETİM  VE  DENETİM  ORGANLARINDA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GÖREVLİ  PAY  SAHİBİ  KİŞİLER   (AYRI  AYRI),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15429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1 – Hakan ATEŞ - Yönetim Kurulu Başkanı</w:t>
            </w:r>
          </w:p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(Deniz Yatırım Menkul Kıymetler A.Ş.’nin  Temsilcisi)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2 - Cafer BAKIRHAN        (Yönetim Kurulu Bşk.Yrd.)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3 - Hüseyin Sa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mi ÇELİK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4 - Enver ERDEM      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5 – Ali Kürşad AYDIN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1,50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( 2 )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6,00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C)  ORTAKLIK GENEL MÜDÜR,  GENEL  MÜDÜR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YARDIMCISI,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BÖLÜM  MÜDÜRÜ  YADA  BENZER  YETKİ  VE   SORUMLULUK  VEREN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VEREN DİĞER  ÜNVANLARA  SAHİP  YÖNETİCİLERİ    ( AYRI  AYRI ),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15429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1- Baykal KARACAOĞLU                                          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( 3 )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D)  (A), (B) VE (C)  ALT  BAŞLIKLARINDA  BELİRTİLEN  HİSSEDARLAR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İLE  BİRİNCİ  DERECEDEN  AKRABALIK  İLİŞKİSİ  BULUNAN  PAY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</w:t>
            </w: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SAHİBİ KİŞİLER  ( AYRI  AYRI ),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15429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( 4 )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E)  SERMAYE  YADA  TOPLAM  OY  HAKKI  İÇİNDE  %10 'D</w:t>
            </w:r>
            <w:r>
              <w:rPr>
                <w:rFonts w:ascii="Arial" w:hAnsi="Arial"/>
                <w:color w:val="auto"/>
                <w:sz w:val="16"/>
              </w:rPr>
              <w:t>AN  AZ  PAYA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SAHİP  OLMAKLA  BİRLİKTE,  ( A )  ALT  BAŞLIĞINDA  BELİRTİLEN 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TÜZEL  KİŞİ  ORTAKLAR  İLE  AYNI  HOLDİNG,  GRUP  YADA       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7685" w:type="dxa"/>
            <w:gridSpan w:val="4"/>
          </w:tcPr>
          <w:p w:rsidR="00000000" w:rsidRDefault="00C15429">
            <w:pPr>
              <w:ind w:right="-314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TOPLULUK BÜNYESİNDE  BULUNAN  TÜZEL  KİŞİ  ORTAKLAR ( AYRI  AYRI ),</w:t>
            </w: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15429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</w:t>
            </w:r>
            <w:r>
              <w:rPr>
                <w:i/>
                <w:color w:val="auto"/>
                <w:sz w:val="16"/>
                <w:u w:val="single"/>
              </w:rPr>
              <w:t>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( 5 )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4824" w:type="dxa"/>
            <w:tcBorders>
              <w:bottom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F)  DİĞER  ORTAKLAR   ( HALKA  AÇIK  KISIM )</w:t>
            </w:r>
          </w:p>
        </w:tc>
        <w:tc>
          <w:tcPr>
            <w:tcW w:w="2719" w:type="dxa"/>
            <w:gridSpan w:val="2"/>
            <w:tcBorders>
              <w:bottom w:val="single" w:sz="12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C15429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1- Diğer Ortaklar (Halka Açık Kısım)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10.489.494,00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Diğer Ortaklar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10.489.494,00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C1542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5429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17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  TOPLAM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( 1+2+3+4+5+DİĞER ORTAKLAR )</w:t>
            </w:r>
          </w:p>
        </w:tc>
        <w:tc>
          <w:tcPr>
            <w:tcW w:w="27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14.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985.000,00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C1542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100.00 %</w:t>
            </w:r>
          </w:p>
        </w:tc>
      </w:tr>
    </w:tbl>
    <w:p w:rsidR="00000000" w:rsidRDefault="00C1542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429"/>
    <w:rsid w:val="00C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3EB7-E8C9-44F2-B584-D7EF40A3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ind w:right="-881"/>
      <w:outlineLvl w:val="7"/>
    </w:pPr>
    <w:rPr>
      <w:rFonts w:ascii="Arial" w:hAnsi="Arial"/>
      <w:b/>
      <w:snapToGrid w:val="0"/>
      <w:color w:val="000000"/>
      <w:sz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denizyatir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9464</CharactersWithSpaces>
  <SharedDoc>false</SharedDoc>
  <HLinks>
    <vt:vector size="6" baseType="variant">
      <vt:variant>
        <vt:i4>4915317</vt:i4>
      </vt:variant>
      <vt:variant>
        <vt:i4>0</vt:i4>
      </vt:variant>
      <vt:variant>
        <vt:i4>0</vt:i4>
      </vt:variant>
      <vt:variant>
        <vt:i4>5</vt:i4>
      </vt:variant>
      <vt:variant>
        <vt:lpwstr>mailto:yo@denizyatirim.com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2005-04-01T20:10:00Z</cp:lastPrinted>
  <dcterms:created xsi:type="dcterms:W3CDTF">2022-09-01T21:38:00Z</dcterms:created>
  <dcterms:modified xsi:type="dcterms:W3CDTF">2022-09-01T21:38:00Z</dcterms:modified>
</cp:coreProperties>
</file>