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DD">
            <w:pPr>
              <w:pStyle w:val="Heading2"/>
            </w:pPr>
            <w:r>
              <w:t>ESEM SPOR GİYİM SANAYİ VE TİCARET A.Ş.</w:t>
            </w:r>
          </w:p>
        </w:tc>
      </w:tr>
    </w:tbl>
    <w:p w:rsidR="00000000" w:rsidRDefault="003D4ED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04.07.1977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DAYANIKLI VE DAYANIKSIZ HER ÇEŞİT TÜKETİM MALLARININ TOPTAN VE PERAKENDE YURT İÇİ  VE YURT DIŞINDA DAĞITIMI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BOMONTİ BİRAHANE SOKAK NO:5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EMİN CANKURTARAN, ALİ CÜNEYT CANKURTARAN, ALİ SARAÇ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– 296 67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– 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eminey@esemspor.com.tr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13.315.500,-YTL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4E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D4EDD">
      <w:pPr>
        <w:rPr>
          <w:rFonts w:ascii="Arial" w:hAnsi="Arial"/>
          <w:sz w:val="18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E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3D4E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E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-</w:t>
            </w:r>
          </w:p>
        </w:tc>
        <w:tc>
          <w:tcPr>
            <w:tcW w:w="806" w:type="dxa"/>
          </w:tcPr>
          <w:p w:rsidR="00000000" w:rsidRDefault="003D4ED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-</w:t>
            </w:r>
          </w:p>
        </w:tc>
        <w:tc>
          <w:tcPr>
            <w:tcW w:w="806" w:type="dxa"/>
          </w:tcPr>
          <w:p w:rsidR="00000000" w:rsidRDefault="003D4ED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:rsidR="00000000" w:rsidRDefault="003D4ED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</w:tbl>
    <w:p w:rsidR="00000000" w:rsidRDefault="003D4ED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D4E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E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4E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E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AYAKKABI (ÇİFT)</w:t>
            </w:r>
          </w:p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 (  )</w:t>
            </w:r>
          </w:p>
        </w:tc>
        <w:tc>
          <w:tcPr>
            <w:tcW w:w="1990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TEKSTİL (ADET)</w:t>
            </w:r>
          </w:p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TEXTILE ( )</w:t>
            </w:r>
          </w:p>
        </w:tc>
        <w:tc>
          <w:tcPr>
            <w:tcW w:w="1908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DİĞER (ADET)</w:t>
            </w:r>
          </w:p>
          <w:p w:rsidR="00000000" w:rsidRDefault="003D4E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HARDWEAR ( 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143.019,-</w:t>
            </w:r>
          </w:p>
        </w:tc>
        <w:tc>
          <w:tcPr>
            <w:tcW w:w="1990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6.341,-</w:t>
            </w:r>
          </w:p>
        </w:tc>
        <w:tc>
          <w:tcPr>
            <w:tcW w:w="1908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857,-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106.246.-</w:t>
            </w:r>
          </w:p>
        </w:tc>
        <w:tc>
          <w:tcPr>
            <w:tcW w:w="1990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60.830,-</w:t>
            </w:r>
          </w:p>
        </w:tc>
        <w:tc>
          <w:tcPr>
            <w:tcW w:w="1908" w:type="dxa"/>
          </w:tcPr>
          <w:p w:rsidR="00000000" w:rsidRDefault="003D4E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28.514.-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p w:rsidR="00000000" w:rsidRDefault="003D4EDD">
      <w:pPr>
        <w:rPr>
          <w:rFonts w:ascii="Arial" w:hAnsi="Arial"/>
          <w:sz w:val="18"/>
        </w:rPr>
      </w:pPr>
    </w:p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E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4E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E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D4E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(YTL)</w:t>
            </w:r>
          </w:p>
        </w:tc>
        <w:tc>
          <w:tcPr>
            <w:tcW w:w="2268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</w:t>
            </w:r>
            <w:r>
              <w:rPr>
                <w:rFonts w:ascii="Arial TUR" w:hAnsi="Arial TUR"/>
                <w:b/>
                <w:sz w:val="16"/>
              </w:rPr>
              <w:t>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77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</w:t>
            </w:r>
          </w:p>
          <w:p w:rsidR="00000000" w:rsidRDefault="003D4E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3D4E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20.800,-</w:t>
            </w:r>
          </w:p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16.349.-</w:t>
            </w:r>
          </w:p>
          <w:p w:rsidR="00000000" w:rsidRDefault="003D4E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77" w:type="dxa"/>
          </w:tcPr>
          <w:p w:rsidR="00000000" w:rsidRDefault="003D4E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264.311.-</w:t>
            </w:r>
          </w:p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188.041.-</w:t>
            </w:r>
          </w:p>
        </w:tc>
        <w:tc>
          <w:tcPr>
            <w:tcW w:w="2410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701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</w:t>
            </w:r>
          </w:p>
        </w:tc>
        <w:tc>
          <w:tcPr>
            <w:tcW w:w="2268" w:type="dxa"/>
          </w:tcPr>
          <w:p w:rsidR="00000000" w:rsidRDefault="003D4ED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4E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</w:t>
            </w:r>
            <w:r>
              <w:rPr>
                <w:rFonts w:ascii="Arial TUR" w:hAnsi="Arial TUR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3D4E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4E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D4ED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4E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4E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-                                                                              -                                              -                              </w:t>
      </w:r>
      <w:r>
        <w:rPr>
          <w:rFonts w:ascii="Arial" w:hAnsi="Arial"/>
          <w:sz w:val="16"/>
        </w:rPr>
        <w:t xml:space="preserve">          -    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E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4E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E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3D4ED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D4ED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3D4E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3D4EDD">
            <w:r>
              <w:t xml:space="preserve">NETSPOR SPOR  GİYİM SAN.LTD.ŞTİ.                 </w:t>
            </w:r>
          </w:p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t>159.497,28 YTL</w:t>
            </w:r>
          </w:p>
        </w:tc>
        <w:tc>
          <w:tcPr>
            <w:tcW w:w="2342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3D4ED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3D4ED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3D4E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4E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D4E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3D4ED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333"/>
        <w:gridCol w:w="1559"/>
        <w:gridCol w:w="284"/>
        <w:gridCol w:w="1701"/>
        <w:gridCol w:w="425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3D4ED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3D4E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3"/>
          </w:tcPr>
          <w:p w:rsidR="00000000" w:rsidRDefault="003D4ED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3D4E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3"/>
          </w:tcPr>
          <w:p w:rsidR="00000000" w:rsidRDefault="003D4E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/>
        </w:trPr>
        <w:tc>
          <w:tcPr>
            <w:tcW w:w="3685" w:type="dxa"/>
            <w:gridSpan w:val="3"/>
            <w:vMerge w:val="restart"/>
            <w:vAlign w:val="bottom"/>
          </w:tcPr>
          <w:p w:rsidR="00000000" w:rsidRDefault="003D4EDD">
            <w:pPr>
              <w:pStyle w:val="BodyTextIndent"/>
              <w:ind w:left="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Ortaklarımız</w:t>
            </w:r>
          </w:p>
        </w:tc>
        <w:tc>
          <w:tcPr>
            <w:tcW w:w="4678" w:type="dxa"/>
            <w:gridSpan w:val="5"/>
            <w:vAlign w:val="bottom"/>
          </w:tcPr>
          <w:p w:rsidR="00000000" w:rsidRDefault="003D4EDD">
            <w:pPr>
              <w:pStyle w:val="BodyTextIndent"/>
              <w:ind w:left="0"/>
              <w:jc w:val="center"/>
              <w:rPr>
                <w:spacing w:val="54"/>
                <w:sz w:val="26"/>
              </w:rPr>
            </w:pPr>
            <w:r>
              <w:rPr>
                <w:b/>
                <w:spacing w:val="54"/>
                <w:sz w:val="26"/>
              </w:rPr>
              <w:t xml:space="preserve">  Hisse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/>
        </w:trPr>
        <w:tc>
          <w:tcPr>
            <w:tcW w:w="3685" w:type="dxa"/>
            <w:gridSpan w:val="3"/>
            <w:vMerge/>
            <w:vAlign w:val="bottom"/>
          </w:tcPr>
          <w:p w:rsidR="00000000" w:rsidRDefault="003D4EDD">
            <w:pPr>
              <w:pStyle w:val="BodyTextIndent"/>
              <w:ind w:left="0"/>
              <w:jc w:val="both"/>
              <w:rPr>
                <w:b/>
                <w:sz w:val="26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000000" w:rsidRDefault="003D4EDD">
            <w:pPr>
              <w:pStyle w:val="BodyTextIndent"/>
              <w:ind w:left="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Tutarı</w:t>
            </w:r>
          </w:p>
          <w:p w:rsidR="00000000" w:rsidRDefault="003D4EDD">
            <w:pPr>
              <w:pStyle w:val="BodyTextIndent"/>
              <w:ind w:left="0"/>
              <w:jc w:val="right"/>
              <w:rPr>
                <w:sz w:val="26"/>
              </w:rPr>
            </w:pPr>
            <w:r>
              <w:rPr>
                <w:sz w:val="26"/>
              </w:rPr>
              <w:t>(YTL)</w:t>
            </w:r>
          </w:p>
        </w:tc>
        <w:tc>
          <w:tcPr>
            <w:tcW w:w="1701" w:type="dxa"/>
            <w:vAlign w:val="bottom"/>
          </w:tcPr>
          <w:p w:rsidR="00000000" w:rsidRDefault="003D4EDD">
            <w:pPr>
              <w:pStyle w:val="BodyTextIndent"/>
              <w:ind w:left="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Oranı</w:t>
            </w:r>
          </w:p>
          <w:p w:rsidR="00000000" w:rsidRDefault="003D4EDD">
            <w:pPr>
              <w:pStyle w:val="BodyTextIndent"/>
              <w:ind w:left="0"/>
              <w:jc w:val="right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3D4EDD">
            <w:pPr>
              <w:pStyle w:val="BodyTextIndent"/>
              <w:ind w:left="0"/>
              <w:jc w:val="right"/>
              <w:rPr>
                <w:sz w:val="2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2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Cankurtaran Holding A.Ş.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8.530.232,10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64,06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7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Cankurtaran  Yapı A. Ş.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2.098.200,00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15,76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Elektropak Elektrik San. A.Ş.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266.310,00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2,00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İleri Elektrik İthalat ve İhracat A.Ş.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266.310,00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2,00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M.Emin Cankurtaran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23.967,90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0,18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Diğer Ortaklar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2.130.480,00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16,00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3"/>
          </w:tcPr>
          <w:p w:rsidR="00000000" w:rsidRDefault="003D4EDD">
            <w:pPr>
              <w:pStyle w:val="BodyTextIndent"/>
              <w:ind w:left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Toplam</w:t>
            </w:r>
          </w:p>
        </w:tc>
        <w:tc>
          <w:tcPr>
            <w:tcW w:w="1843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b/>
                <w:spacing w:val="-6"/>
                <w:sz w:val="22"/>
              </w:rPr>
            </w:pPr>
            <w:r>
              <w:rPr>
                <w:b/>
                <w:spacing w:val="-6"/>
                <w:sz w:val="22"/>
              </w:rPr>
              <w:t xml:space="preserve">  13.315.500,00</w:t>
            </w:r>
          </w:p>
        </w:tc>
        <w:tc>
          <w:tcPr>
            <w:tcW w:w="1701" w:type="dxa"/>
          </w:tcPr>
          <w:p w:rsidR="00000000" w:rsidRDefault="003D4EDD">
            <w:pPr>
              <w:pStyle w:val="BodyTextIndent"/>
              <w:ind w:left="0"/>
              <w:jc w:val="right"/>
              <w:rPr>
                <w:b/>
                <w:spacing w:val="-6"/>
                <w:sz w:val="22"/>
              </w:rPr>
            </w:pPr>
            <w:r>
              <w:rPr>
                <w:b/>
                <w:spacing w:val="-6"/>
                <w:sz w:val="22"/>
              </w:rPr>
              <w:t>100,00</w:t>
            </w:r>
          </w:p>
        </w:tc>
        <w:tc>
          <w:tcPr>
            <w:tcW w:w="1134" w:type="dxa"/>
            <w:gridSpan w:val="2"/>
          </w:tcPr>
          <w:p w:rsidR="00000000" w:rsidRDefault="003D4EDD">
            <w:pPr>
              <w:pStyle w:val="BodyTextIndent"/>
              <w:ind w:left="0"/>
              <w:jc w:val="right"/>
              <w:rPr>
                <w:b/>
                <w:spacing w:val="-6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02"/>
        </w:trPr>
        <w:tc>
          <w:tcPr>
            <w:tcW w:w="3352" w:type="dxa"/>
            <w:gridSpan w:val="2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02"/>
        </w:trPr>
        <w:tc>
          <w:tcPr>
            <w:tcW w:w="3352" w:type="dxa"/>
            <w:gridSpan w:val="2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02"/>
        </w:trPr>
        <w:tc>
          <w:tcPr>
            <w:tcW w:w="3352" w:type="dxa"/>
            <w:gridSpan w:val="2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02"/>
        </w:trPr>
        <w:tc>
          <w:tcPr>
            <w:tcW w:w="3352" w:type="dxa"/>
            <w:gridSpan w:val="2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3D4E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D4EDD">
      <w:pPr>
        <w:jc w:val="both"/>
        <w:rPr>
          <w:rFonts w:ascii="Arial" w:hAnsi="Arial"/>
          <w:sz w:val="18"/>
        </w:rPr>
      </w:pPr>
    </w:p>
    <w:p w:rsidR="00000000" w:rsidRDefault="003D4ED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4ED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E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4E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4ED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D4EDD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EDD"/>
    <w:rsid w:val="003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43FD1-EFEE-4D32-85C5-0A1A1CDF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