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20678E">
            <w:pPr>
              <w:pStyle w:val="Heading2"/>
              <w:rPr>
                <w:rFonts w:ascii="Arial" w:hAnsi="Arial"/>
                <w:color w:val="auto"/>
              </w:rPr>
            </w:pPr>
            <w:r>
              <w:rPr>
                <w:rFonts w:ascii="Arial" w:hAnsi="Arial"/>
                <w:color w:val="auto"/>
              </w:rPr>
              <w:t>İŞ YATIRIM DOW JONES TÜRKİYE EŞİT AĞIRLIKLI 15 A TİPİ BORSA YATIRIM FONU</w:t>
            </w:r>
          </w:p>
        </w:tc>
      </w:tr>
    </w:tbl>
    <w:p w:rsidR="00000000" w:rsidRDefault="0020678E">
      <w:pPr>
        <w:rPr>
          <w:rFonts w:ascii="Arial" w:hAnsi="Arial"/>
          <w:sz w:val="1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KURULUŞ TARİHİ</w:t>
            </w:r>
          </w:p>
        </w:tc>
        <w:tc>
          <w:tcPr>
            <w:tcW w:w="142" w:type="dxa"/>
          </w:tcPr>
          <w:p w:rsidR="00000000" w:rsidRDefault="0020678E">
            <w:pPr>
              <w:rPr>
                <w:rFonts w:ascii="Arial" w:hAnsi="Arial"/>
                <w:b/>
                <w:sz w:val="16"/>
              </w:rPr>
            </w:pPr>
            <w:r>
              <w:rPr>
                <w:rFonts w:ascii="Arial" w:hAnsi="Arial"/>
                <w:b/>
                <w:sz w:val="16"/>
              </w:rPr>
              <w:t>:</w:t>
            </w:r>
          </w:p>
        </w:tc>
        <w:tc>
          <w:tcPr>
            <w:tcW w:w="6520" w:type="dxa"/>
          </w:tcPr>
          <w:p w:rsidR="00000000" w:rsidRDefault="0020678E">
            <w:pPr>
              <w:rPr>
                <w:rFonts w:ascii="Arial" w:hAnsi="Arial"/>
                <w:sz w:val="16"/>
              </w:rPr>
            </w:pPr>
            <w:r>
              <w:rPr>
                <w:rFonts w:ascii="Arial" w:hAnsi="Arial"/>
                <w:sz w:val="16"/>
              </w:rPr>
              <w:t>16.11.2006</w:t>
            </w: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(Established in)</w:t>
            </w:r>
          </w:p>
        </w:tc>
        <w:tc>
          <w:tcPr>
            <w:tcW w:w="142" w:type="dxa"/>
          </w:tcPr>
          <w:p w:rsidR="00000000" w:rsidRDefault="0020678E">
            <w:pPr>
              <w:rPr>
                <w:rFonts w:ascii="Arial" w:hAnsi="Arial"/>
                <w:b/>
                <w:sz w:val="16"/>
              </w:rPr>
            </w:pPr>
          </w:p>
        </w:tc>
        <w:tc>
          <w:tcPr>
            <w:tcW w:w="6520" w:type="dxa"/>
          </w:tcPr>
          <w:p w:rsidR="00000000" w:rsidRDefault="0020678E">
            <w:pPr>
              <w:rPr>
                <w:rFonts w:ascii="Arial" w:hAnsi="Arial"/>
                <w:color w:val="FF0000"/>
                <w:sz w:val="16"/>
              </w:rPr>
            </w:pP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KURUCUNUN UNVANI</w:t>
            </w:r>
          </w:p>
          <w:p w:rsidR="00000000" w:rsidRDefault="0020678E">
            <w:pPr>
              <w:rPr>
                <w:rFonts w:ascii="Arial" w:hAnsi="Arial"/>
                <w:b/>
                <w:sz w:val="16"/>
              </w:rPr>
            </w:pPr>
          </w:p>
        </w:tc>
        <w:tc>
          <w:tcPr>
            <w:tcW w:w="142" w:type="dxa"/>
          </w:tcPr>
          <w:p w:rsidR="00000000" w:rsidRDefault="0020678E">
            <w:pPr>
              <w:rPr>
                <w:rFonts w:ascii="Arial" w:hAnsi="Arial"/>
                <w:b/>
                <w:sz w:val="16"/>
              </w:rPr>
            </w:pPr>
          </w:p>
        </w:tc>
        <w:tc>
          <w:tcPr>
            <w:tcW w:w="6520" w:type="dxa"/>
          </w:tcPr>
          <w:p w:rsidR="00000000" w:rsidRDefault="0020678E">
            <w:pPr>
              <w:rPr>
                <w:rFonts w:ascii="Arial" w:hAnsi="Arial"/>
                <w:sz w:val="16"/>
              </w:rPr>
            </w:pPr>
            <w:r>
              <w:rPr>
                <w:rFonts w:ascii="Arial" w:hAnsi="Arial"/>
                <w:sz w:val="16"/>
              </w:rPr>
              <w:t>İŞ YATIRIM MENKUL DEĞERLER A.Ş.</w:t>
            </w: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(Fund Issuer)</w:t>
            </w:r>
          </w:p>
        </w:tc>
        <w:tc>
          <w:tcPr>
            <w:tcW w:w="142" w:type="dxa"/>
          </w:tcPr>
          <w:p w:rsidR="00000000" w:rsidRDefault="0020678E">
            <w:pPr>
              <w:rPr>
                <w:rFonts w:ascii="Arial" w:hAnsi="Arial"/>
                <w:b/>
                <w:sz w:val="16"/>
              </w:rPr>
            </w:pPr>
          </w:p>
        </w:tc>
        <w:tc>
          <w:tcPr>
            <w:tcW w:w="6520" w:type="dxa"/>
          </w:tcPr>
          <w:p w:rsidR="00000000" w:rsidRDefault="0020678E">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FAALİYET FONUSU</w:t>
            </w:r>
          </w:p>
        </w:tc>
        <w:tc>
          <w:tcPr>
            <w:tcW w:w="142" w:type="dxa"/>
          </w:tcPr>
          <w:p w:rsidR="00000000" w:rsidRDefault="0020678E">
            <w:pPr>
              <w:rPr>
                <w:rFonts w:ascii="Arial" w:hAnsi="Arial"/>
                <w:b/>
                <w:sz w:val="16"/>
              </w:rPr>
            </w:pPr>
            <w:r>
              <w:rPr>
                <w:rFonts w:ascii="Arial" w:hAnsi="Arial"/>
                <w:b/>
                <w:sz w:val="16"/>
              </w:rPr>
              <w:t>:</w:t>
            </w:r>
          </w:p>
        </w:tc>
        <w:tc>
          <w:tcPr>
            <w:tcW w:w="6520" w:type="dxa"/>
          </w:tcPr>
          <w:p w:rsidR="00000000" w:rsidRDefault="0020678E">
            <w:pPr>
              <w:jc w:val="both"/>
              <w:rPr>
                <w:rFonts w:ascii="Arial" w:hAnsi="Arial"/>
                <w:sz w:val="16"/>
              </w:rPr>
            </w:pPr>
            <w:r>
              <w:rPr>
                <w:rFonts w:ascii="Arial" w:hAnsi="Arial"/>
                <w:sz w:val="16"/>
              </w:rPr>
              <w:t xml:space="preserve">KATILMA PAYLARI  BORSADA İŞLEM GÖREN, FON’UN </w:t>
            </w:r>
            <w:r>
              <w:rPr>
                <w:rFonts w:ascii="Arial" w:hAnsi="Arial"/>
                <w:sz w:val="16"/>
              </w:rPr>
              <w:t>OLUŞTURULMA SÜRECİNE DOĞRUDAN KATILAN YETKİLENDİRİLMİŞ KATILIMCILARIN FON PORTFÖYÜNÜN KOMPOZİSYONUNU YANSITACAK ŞEKİLDE, PORTFÖYDE YER ALAN MENKUL KIYMET VE NAKDİ BİRARAYA GETİREREK KARŞILIĞINDA FON KATILMA BELGESİ ALINMASI YA DA SÖZ KONUSU KURUMLARIN EN A</w:t>
            </w:r>
            <w:r>
              <w:rPr>
                <w:rFonts w:ascii="Arial" w:hAnsi="Arial"/>
                <w:sz w:val="16"/>
              </w:rPr>
              <w:t xml:space="preserve">Z ASGARİ İŞLEM BİRİMİNE TEKABÜL EDEN FON KATILMA PAYLARININ SAKLAMACI KURULUŞA İADE EDİLİP KARŞILIĞINDA FON İÇİNDEKİ MENKUL KIYMETLERİN PAYINA DÜŞEN KISMIN ALINABİLMESİ.  </w:t>
            </w: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(Main Business )</w:t>
            </w:r>
          </w:p>
        </w:tc>
        <w:tc>
          <w:tcPr>
            <w:tcW w:w="142" w:type="dxa"/>
          </w:tcPr>
          <w:p w:rsidR="00000000" w:rsidRDefault="0020678E">
            <w:pPr>
              <w:rPr>
                <w:rFonts w:ascii="Arial" w:hAnsi="Arial"/>
                <w:b/>
                <w:sz w:val="16"/>
              </w:rPr>
            </w:pPr>
          </w:p>
        </w:tc>
        <w:tc>
          <w:tcPr>
            <w:tcW w:w="6520" w:type="dxa"/>
          </w:tcPr>
          <w:p w:rsidR="00000000" w:rsidRDefault="0020678E">
            <w:pPr>
              <w:rPr>
                <w:rFonts w:ascii="Arial" w:hAnsi="Arial"/>
                <w:color w:val="FF0000"/>
                <w:sz w:val="16"/>
              </w:rPr>
            </w:pP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GENEL MERKEZ</w:t>
            </w:r>
          </w:p>
        </w:tc>
        <w:tc>
          <w:tcPr>
            <w:tcW w:w="142" w:type="dxa"/>
          </w:tcPr>
          <w:p w:rsidR="00000000" w:rsidRDefault="0020678E">
            <w:pPr>
              <w:rPr>
                <w:rFonts w:ascii="Arial" w:hAnsi="Arial"/>
                <w:b/>
                <w:sz w:val="16"/>
              </w:rPr>
            </w:pPr>
            <w:r>
              <w:rPr>
                <w:rFonts w:ascii="Arial" w:hAnsi="Arial"/>
                <w:b/>
                <w:sz w:val="16"/>
              </w:rPr>
              <w:t>:</w:t>
            </w:r>
          </w:p>
        </w:tc>
        <w:tc>
          <w:tcPr>
            <w:tcW w:w="6520" w:type="dxa"/>
          </w:tcPr>
          <w:p w:rsidR="00000000" w:rsidRDefault="0020678E">
            <w:pPr>
              <w:rPr>
                <w:rFonts w:ascii="Arial" w:hAnsi="Arial"/>
                <w:sz w:val="16"/>
              </w:rPr>
            </w:pPr>
            <w:r>
              <w:rPr>
                <w:rFonts w:ascii="Arial" w:hAnsi="Arial"/>
                <w:sz w:val="16"/>
              </w:rPr>
              <w:t xml:space="preserve">İŞ KULELERİ, KULE 2, KAT:12,  4. LEVENT  34330  </w:t>
            </w:r>
            <w:r>
              <w:rPr>
                <w:rFonts w:ascii="Arial" w:hAnsi="Arial"/>
                <w:sz w:val="16"/>
              </w:rPr>
              <w:t>İSTANBUL</w:t>
            </w: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w:t>
            </w:r>
            <w:proofErr w:type="spellStart"/>
            <w:r>
              <w:rPr>
                <w:rFonts w:ascii="Arial" w:hAnsi="Arial"/>
                <w:b/>
                <w:sz w:val="16"/>
              </w:rPr>
              <w:t>Head</w:t>
            </w:r>
            <w:proofErr w:type="spellEnd"/>
            <w:r>
              <w:rPr>
                <w:rFonts w:ascii="Arial" w:hAnsi="Arial"/>
                <w:b/>
                <w:sz w:val="16"/>
              </w:rPr>
              <w:t xml:space="preserve"> Office)</w:t>
            </w:r>
          </w:p>
        </w:tc>
        <w:tc>
          <w:tcPr>
            <w:tcW w:w="142" w:type="dxa"/>
          </w:tcPr>
          <w:p w:rsidR="00000000" w:rsidRDefault="0020678E">
            <w:pPr>
              <w:rPr>
                <w:rFonts w:ascii="Arial" w:hAnsi="Arial"/>
                <w:b/>
                <w:sz w:val="16"/>
              </w:rPr>
            </w:pPr>
          </w:p>
        </w:tc>
        <w:tc>
          <w:tcPr>
            <w:tcW w:w="6520" w:type="dxa"/>
          </w:tcPr>
          <w:p w:rsidR="00000000" w:rsidRDefault="0020678E">
            <w:pPr>
              <w:rPr>
                <w:rFonts w:ascii="Arial" w:hAnsi="Arial"/>
                <w:color w:val="FF0000"/>
                <w:sz w:val="16"/>
              </w:rPr>
            </w:pP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FON KURULU</w:t>
            </w:r>
          </w:p>
        </w:tc>
        <w:tc>
          <w:tcPr>
            <w:tcW w:w="142" w:type="dxa"/>
          </w:tcPr>
          <w:p w:rsidR="00000000" w:rsidRDefault="0020678E">
            <w:pPr>
              <w:rPr>
                <w:rFonts w:ascii="Arial" w:hAnsi="Arial"/>
                <w:b/>
                <w:sz w:val="16"/>
              </w:rPr>
            </w:pPr>
            <w:r>
              <w:rPr>
                <w:rFonts w:ascii="Arial" w:hAnsi="Arial"/>
                <w:b/>
                <w:sz w:val="16"/>
              </w:rPr>
              <w:t>:</w:t>
            </w:r>
          </w:p>
        </w:tc>
        <w:tc>
          <w:tcPr>
            <w:tcW w:w="6520" w:type="dxa"/>
          </w:tcPr>
          <w:p w:rsidR="00000000" w:rsidRDefault="0020678E">
            <w:pPr>
              <w:rPr>
                <w:rFonts w:ascii="Arial" w:hAnsi="Arial"/>
                <w:sz w:val="16"/>
              </w:rPr>
            </w:pPr>
            <w:r>
              <w:rPr>
                <w:rFonts w:ascii="Arial" w:hAnsi="Arial"/>
                <w:sz w:val="16"/>
              </w:rPr>
              <w:t>UFUK ÜMİT ONBAŞI - BAŞKAN</w:t>
            </w: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(Board of Directors)</w:t>
            </w:r>
          </w:p>
        </w:tc>
        <w:tc>
          <w:tcPr>
            <w:tcW w:w="142" w:type="dxa"/>
          </w:tcPr>
          <w:p w:rsidR="00000000" w:rsidRDefault="0020678E">
            <w:pPr>
              <w:rPr>
                <w:rFonts w:ascii="Arial" w:hAnsi="Arial"/>
                <w:b/>
                <w:sz w:val="16"/>
              </w:rPr>
            </w:pPr>
          </w:p>
        </w:tc>
        <w:tc>
          <w:tcPr>
            <w:tcW w:w="6520" w:type="dxa"/>
          </w:tcPr>
          <w:p w:rsidR="00000000" w:rsidRDefault="0020678E">
            <w:pPr>
              <w:rPr>
                <w:rFonts w:ascii="Arial" w:hAnsi="Arial"/>
                <w:sz w:val="16"/>
              </w:rPr>
            </w:pPr>
            <w:r>
              <w:rPr>
                <w:rFonts w:ascii="Arial" w:hAnsi="Arial"/>
                <w:sz w:val="16"/>
              </w:rPr>
              <w:t>MERT ERDOĞMUŞ</w:t>
            </w: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p>
        </w:tc>
        <w:tc>
          <w:tcPr>
            <w:tcW w:w="142" w:type="dxa"/>
          </w:tcPr>
          <w:p w:rsidR="00000000" w:rsidRDefault="0020678E">
            <w:pPr>
              <w:rPr>
                <w:rFonts w:ascii="Arial" w:hAnsi="Arial"/>
                <w:b/>
                <w:sz w:val="16"/>
              </w:rPr>
            </w:pPr>
          </w:p>
        </w:tc>
        <w:tc>
          <w:tcPr>
            <w:tcW w:w="6520" w:type="dxa"/>
          </w:tcPr>
          <w:p w:rsidR="00000000" w:rsidRDefault="0020678E">
            <w:pPr>
              <w:rPr>
                <w:rFonts w:ascii="Arial" w:hAnsi="Arial"/>
                <w:sz w:val="16"/>
              </w:rPr>
            </w:pPr>
            <w:r>
              <w:rPr>
                <w:rFonts w:ascii="Arial" w:hAnsi="Arial"/>
                <w:sz w:val="16"/>
              </w:rPr>
              <w:t>YİĞİT ARIKÖK</w:t>
            </w: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TELEFON NO</w:t>
            </w:r>
          </w:p>
        </w:tc>
        <w:tc>
          <w:tcPr>
            <w:tcW w:w="142" w:type="dxa"/>
          </w:tcPr>
          <w:p w:rsidR="00000000" w:rsidRDefault="0020678E">
            <w:pPr>
              <w:rPr>
                <w:rFonts w:ascii="Arial" w:hAnsi="Arial"/>
                <w:b/>
                <w:sz w:val="16"/>
              </w:rPr>
            </w:pPr>
            <w:r>
              <w:rPr>
                <w:rFonts w:ascii="Arial" w:hAnsi="Arial"/>
                <w:b/>
                <w:sz w:val="16"/>
              </w:rPr>
              <w:t>:</w:t>
            </w:r>
          </w:p>
        </w:tc>
        <w:tc>
          <w:tcPr>
            <w:tcW w:w="6520" w:type="dxa"/>
          </w:tcPr>
          <w:p w:rsidR="00000000" w:rsidRDefault="0020678E">
            <w:pPr>
              <w:rPr>
                <w:rFonts w:ascii="Arial" w:hAnsi="Arial"/>
                <w:sz w:val="16"/>
              </w:rPr>
            </w:pPr>
            <w:r>
              <w:rPr>
                <w:rFonts w:ascii="Arial" w:hAnsi="Arial"/>
                <w:sz w:val="16"/>
              </w:rPr>
              <w:t>(0 212) 350 24 24</w:t>
            </w: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 xml:space="preserve"> (Phone)</w:t>
            </w:r>
          </w:p>
        </w:tc>
        <w:tc>
          <w:tcPr>
            <w:tcW w:w="142" w:type="dxa"/>
          </w:tcPr>
          <w:p w:rsidR="00000000" w:rsidRDefault="0020678E">
            <w:pPr>
              <w:rPr>
                <w:rFonts w:ascii="Arial" w:hAnsi="Arial"/>
                <w:b/>
                <w:sz w:val="16"/>
              </w:rPr>
            </w:pPr>
          </w:p>
        </w:tc>
        <w:tc>
          <w:tcPr>
            <w:tcW w:w="6520" w:type="dxa"/>
          </w:tcPr>
          <w:p w:rsidR="00000000" w:rsidRDefault="0020678E">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FAKS NO</w:t>
            </w:r>
          </w:p>
        </w:tc>
        <w:tc>
          <w:tcPr>
            <w:tcW w:w="142" w:type="dxa"/>
          </w:tcPr>
          <w:p w:rsidR="00000000" w:rsidRDefault="0020678E">
            <w:pPr>
              <w:rPr>
                <w:rFonts w:ascii="Arial" w:hAnsi="Arial"/>
                <w:b/>
                <w:sz w:val="16"/>
              </w:rPr>
            </w:pPr>
            <w:r>
              <w:rPr>
                <w:rFonts w:ascii="Arial" w:hAnsi="Arial"/>
                <w:b/>
                <w:sz w:val="16"/>
              </w:rPr>
              <w:t>:</w:t>
            </w:r>
          </w:p>
        </w:tc>
        <w:tc>
          <w:tcPr>
            <w:tcW w:w="6520" w:type="dxa"/>
          </w:tcPr>
          <w:p w:rsidR="00000000" w:rsidRDefault="0020678E">
            <w:pPr>
              <w:rPr>
                <w:rFonts w:ascii="Arial" w:hAnsi="Arial"/>
                <w:sz w:val="16"/>
              </w:rPr>
            </w:pPr>
            <w:r>
              <w:rPr>
                <w:rFonts w:ascii="Arial" w:hAnsi="Arial"/>
                <w:sz w:val="16"/>
              </w:rPr>
              <w:t>(0 212) 350 20 01</w:t>
            </w: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(Facsimile)</w:t>
            </w:r>
          </w:p>
        </w:tc>
        <w:tc>
          <w:tcPr>
            <w:tcW w:w="142" w:type="dxa"/>
          </w:tcPr>
          <w:p w:rsidR="00000000" w:rsidRDefault="0020678E">
            <w:pPr>
              <w:rPr>
                <w:rFonts w:ascii="Arial" w:hAnsi="Arial"/>
                <w:b/>
                <w:sz w:val="16"/>
              </w:rPr>
            </w:pPr>
          </w:p>
        </w:tc>
        <w:tc>
          <w:tcPr>
            <w:tcW w:w="6520" w:type="dxa"/>
          </w:tcPr>
          <w:p w:rsidR="00000000" w:rsidRDefault="0020678E">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E-MAIL ADRESİ</w:t>
            </w:r>
          </w:p>
        </w:tc>
        <w:tc>
          <w:tcPr>
            <w:tcW w:w="142" w:type="dxa"/>
          </w:tcPr>
          <w:p w:rsidR="00000000" w:rsidRDefault="0020678E">
            <w:pPr>
              <w:rPr>
                <w:rFonts w:ascii="Arial" w:hAnsi="Arial"/>
                <w:b/>
                <w:sz w:val="16"/>
              </w:rPr>
            </w:pPr>
            <w:r>
              <w:rPr>
                <w:rFonts w:ascii="Arial" w:hAnsi="Arial"/>
                <w:b/>
                <w:sz w:val="16"/>
              </w:rPr>
              <w:t>:</w:t>
            </w:r>
          </w:p>
        </w:tc>
        <w:tc>
          <w:tcPr>
            <w:tcW w:w="6520" w:type="dxa"/>
          </w:tcPr>
          <w:p w:rsidR="00000000" w:rsidRDefault="0020678E">
            <w:pPr>
              <w:rPr>
                <w:rFonts w:ascii="Arial" w:hAnsi="Arial"/>
                <w:sz w:val="16"/>
              </w:rPr>
            </w:pPr>
            <w:r>
              <w:rPr>
                <w:rFonts w:ascii="Arial" w:hAnsi="Arial"/>
                <w:sz w:val="16"/>
              </w:rPr>
              <w:t>isbyf@isyatirim.com.tr</w:t>
            </w: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FON TUTA</w:t>
            </w:r>
            <w:r>
              <w:rPr>
                <w:rFonts w:ascii="Arial" w:hAnsi="Arial"/>
                <w:b/>
                <w:sz w:val="16"/>
              </w:rPr>
              <w:t>RI</w:t>
            </w:r>
          </w:p>
        </w:tc>
        <w:tc>
          <w:tcPr>
            <w:tcW w:w="142" w:type="dxa"/>
          </w:tcPr>
          <w:p w:rsidR="00000000" w:rsidRDefault="0020678E">
            <w:pPr>
              <w:rPr>
                <w:rFonts w:ascii="Arial" w:hAnsi="Arial"/>
                <w:b/>
                <w:sz w:val="16"/>
              </w:rPr>
            </w:pPr>
            <w:r>
              <w:rPr>
                <w:rFonts w:ascii="Arial" w:hAnsi="Arial"/>
                <w:b/>
                <w:sz w:val="16"/>
              </w:rPr>
              <w:t>:</w:t>
            </w:r>
          </w:p>
        </w:tc>
        <w:tc>
          <w:tcPr>
            <w:tcW w:w="6520" w:type="dxa"/>
          </w:tcPr>
          <w:p w:rsidR="00000000" w:rsidRDefault="0020678E">
            <w:pPr>
              <w:pStyle w:val="Heading1"/>
              <w:rPr>
                <w:i w:val="0"/>
                <w:color w:val="auto"/>
              </w:rPr>
            </w:pPr>
            <w:r>
              <w:rPr>
                <w:i w:val="0"/>
                <w:color w:val="auto"/>
              </w:rPr>
              <w:t>30.000.000.-YTL</w:t>
            </w: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(Fund Capital)</w:t>
            </w:r>
          </w:p>
        </w:tc>
        <w:tc>
          <w:tcPr>
            <w:tcW w:w="142" w:type="dxa"/>
          </w:tcPr>
          <w:p w:rsidR="00000000" w:rsidRDefault="0020678E">
            <w:pPr>
              <w:rPr>
                <w:rFonts w:ascii="Arial" w:hAnsi="Arial"/>
                <w:b/>
                <w:sz w:val="16"/>
              </w:rPr>
            </w:pPr>
          </w:p>
        </w:tc>
        <w:tc>
          <w:tcPr>
            <w:tcW w:w="6520" w:type="dxa"/>
          </w:tcPr>
          <w:p w:rsidR="00000000" w:rsidRDefault="0020678E">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İŞLEM GÖRDÜĞÜ PAZAR</w:t>
            </w:r>
          </w:p>
        </w:tc>
        <w:tc>
          <w:tcPr>
            <w:tcW w:w="142" w:type="dxa"/>
          </w:tcPr>
          <w:p w:rsidR="00000000" w:rsidRDefault="0020678E">
            <w:pPr>
              <w:rPr>
                <w:rFonts w:ascii="Arial" w:hAnsi="Arial"/>
                <w:b/>
                <w:sz w:val="16"/>
              </w:rPr>
            </w:pPr>
            <w:r>
              <w:rPr>
                <w:rFonts w:ascii="Arial" w:hAnsi="Arial"/>
                <w:b/>
                <w:sz w:val="16"/>
              </w:rPr>
              <w:t>:</w:t>
            </w:r>
          </w:p>
        </w:tc>
        <w:tc>
          <w:tcPr>
            <w:tcW w:w="6520" w:type="dxa"/>
          </w:tcPr>
          <w:p w:rsidR="00000000" w:rsidRDefault="0020678E">
            <w:pPr>
              <w:rPr>
                <w:rFonts w:ascii="Arial" w:hAnsi="Arial"/>
                <w:sz w:val="16"/>
              </w:rPr>
            </w:pPr>
            <w:r>
              <w:rPr>
                <w:rFonts w:ascii="Arial" w:hAnsi="Arial"/>
                <w:sz w:val="16"/>
              </w:rPr>
              <w:t>ULUSAL PAZAR</w:t>
            </w: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(Trading Market)</w:t>
            </w:r>
          </w:p>
        </w:tc>
        <w:tc>
          <w:tcPr>
            <w:tcW w:w="142" w:type="dxa"/>
          </w:tcPr>
          <w:p w:rsidR="00000000" w:rsidRDefault="0020678E">
            <w:pPr>
              <w:rPr>
                <w:rFonts w:ascii="Arial" w:hAnsi="Arial"/>
                <w:b/>
                <w:sz w:val="16"/>
              </w:rPr>
            </w:pPr>
          </w:p>
        </w:tc>
        <w:tc>
          <w:tcPr>
            <w:tcW w:w="6520" w:type="dxa"/>
          </w:tcPr>
          <w:p w:rsidR="00000000" w:rsidRDefault="0020678E">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BAZ ALINAN ENDEKS</w:t>
            </w:r>
          </w:p>
        </w:tc>
        <w:tc>
          <w:tcPr>
            <w:tcW w:w="142" w:type="dxa"/>
          </w:tcPr>
          <w:p w:rsidR="00000000" w:rsidRDefault="0020678E">
            <w:pPr>
              <w:rPr>
                <w:rFonts w:ascii="Arial" w:hAnsi="Arial"/>
                <w:b/>
                <w:sz w:val="16"/>
              </w:rPr>
            </w:pPr>
          </w:p>
        </w:tc>
        <w:tc>
          <w:tcPr>
            <w:tcW w:w="6520" w:type="dxa"/>
          </w:tcPr>
          <w:p w:rsidR="00000000" w:rsidRDefault="0020678E">
            <w:pPr>
              <w:rPr>
                <w:rFonts w:ascii="Arial" w:hAnsi="Arial"/>
                <w:sz w:val="16"/>
              </w:rPr>
            </w:pPr>
            <w:r>
              <w:rPr>
                <w:rFonts w:ascii="Arial" w:hAnsi="Arial"/>
                <w:sz w:val="16"/>
              </w:rPr>
              <w:t>DOW JONES TÜRKİYE EŞİT AĞIRLIKLI 15 ENDEKSİ</w:t>
            </w:r>
          </w:p>
        </w:tc>
      </w:tr>
      <w:tr w:rsidR="00000000">
        <w:tblPrEx>
          <w:tblCellMar>
            <w:top w:w="0" w:type="dxa"/>
            <w:bottom w:w="0" w:type="dxa"/>
          </w:tblCellMar>
        </w:tblPrEx>
        <w:trPr>
          <w:cantSplit/>
          <w:trHeight w:val="250"/>
        </w:trPr>
        <w:tc>
          <w:tcPr>
            <w:tcW w:w="2440" w:type="dxa"/>
          </w:tcPr>
          <w:p w:rsidR="00000000" w:rsidRDefault="0020678E">
            <w:pPr>
              <w:rPr>
                <w:rFonts w:ascii="Arial" w:hAnsi="Arial"/>
                <w:b/>
                <w:sz w:val="16"/>
              </w:rPr>
            </w:pPr>
            <w:r>
              <w:rPr>
                <w:rFonts w:ascii="Arial" w:hAnsi="Arial"/>
                <w:b/>
                <w:sz w:val="16"/>
              </w:rPr>
              <w:t>(Underlying Index)</w:t>
            </w:r>
          </w:p>
        </w:tc>
        <w:tc>
          <w:tcPr>
            <w:tcW w:w="142" w:type="dxa"/>
          </w:tcPr>
          <w:p w:rsidR="00000000" w:rsidRDefault="0020678E">
            <w:pPr>
              <w:rPr>
                <w:rFonts w:ascii="Arial" w:hAnsi="Arial"/>
                <w:b/>
                <w:sz w:val="16"/>
              </w:rPr>
            </w:pPr>
          </w:p>
        </w:tc>
        <w:tc>
          <w:tcPr>
            <w:tcW w:w="6520" w:type="dxa"/>
          </w:tcPr>
          <w:p w:rsidR="00000000" w:rsidRDefault="0020678E">
            <w:pPr>
              <w:rPr>
                <w:rFonts w:ascii="Arial" w:hAnsi="Arial"/>
                <w:sz w:val="16"/>
              </w:rPr>
            </w:pPr>
          </w:p>
        </w:tc>
      </w:tr>
    </w:tbl>
    <w:p w:rsidR="00000000" w:rsidRDefault="0020678E">
      <w:pPr>
        <w:rPr>
          <w:rFonts w:ascii="Arial" w:hAnsi="Arial"/>
          <w:sz w:val="16"/>
        </w:rPr>
      </w:pPr>
    </w:p>
    <w:p w:rsidR="00000000" w:rsidRDefault="0020678E">
      <w:pPr>
        <w:rPr>
          <w:rFonts w:ascii="Arial" w:hAnsi="Arial"/>
          <w:sz w:val="16"/>
        </w:rPr>
      </w:pPr>
    </w:p>
    <w:p w:rsidR="00000000" w:rsidRDefault="0020678E">
      <w:pPr>
        <w:rPr>
          <w:rFonts w:ascii="Arial" w:hAnsi="Arial"/>
          <w:sz w:val="16"/>
        </w:rPr>
      </w:pPr>
    </w:p>
    <w:tbl>
      <w:tblPr>
        <w:tblW w:w="0" w:type="auto"/>
        <w:tblInd w:w="86" w:type="dxa"/>
        <w:tblLayout w:type="fixed"/>
        <w:tblLook w:val="0000" w:firstRow="0" w:lastRow="0" w:firstColumn="0" w:lastColumn="0" w:noHBand="0" w:noVBand="0"/>
      </w:tblPr>
      <w:tblGrid>
        <w:gridCol w:w="4417"/>
        <w:gridCol w:w="1047"/>
        <w:gridCol w:w="3782"/>
      </w:tblGrid>
      <w:tr w:rsidR="00000000">
        <w:tblPrEx>
          <w:tblCellMar>
            <w:top w:w="0" w:type="dxa"/>
            <w:bottom w:w="0" w:type="dxa"/>
          </w:tblCellMar>
        </w:tblPrEx>
        <w:trPr>
          <w:cantSplit/>
        </w:trPr>
        <w:tc>
          <w:tcPr>
            <w:tcW w:w="4417" w:type="dxa"/>
          </w:tcPr>
          <w:p w:rsidR="00000000" w:rsidRDefault="0020678E">
            <w:pPr>
              <w:jc w:val="both"/>
              <w:rPr>
                <w:rFonts w:ascii="Arial" w:hAnsi="Arial"/>
                <w:sz w:val="16"/>
              </w:rPr>
            </w:pPr>
            <w:r>
              <w:rPr>
                <w:rFonts w:ascii="Arial" w:hAnsi="Arial"/>
                <w:sz w:val="16"/>
              </w:rPr>
              <w:t>Ortaklığın 31.12.2007 tarihi itibariyle portföyünde bulunan menkul kıym</w:t>
            </w:r>
            <w:r>
              <w:rPr>
                <w:rFonts w:ascii="Arial" w:hAnsi="Arial"/>
                <w:sz w:val="16"/>
              </w:rPr>
              <w:t>etlerin  dağılımı aşağıda verilmiştir.</w:t>
            </w:r>
          </w:p>
        </w:tc>
        <w:tc>
          <w:tcPr>
            <w:tcW w:w="1047" w:type="dxa"/>
          </w:tcPr>
          <w:p w:rsidR="00000000" w:rsidRDefault="0020678E">
            <w:pPr>
              <w:jc w:val="both"/>
              <w:rPr>
                <w:rFonts w:ascii="Arial" w:hAnsi="Arial"/>
                <w:sz w:val="16"/>
              </w:rPr>
            </w:pPr>
          </w:p>
        </w:tc>
        <w:tc>
          <w:tcPr>
            <w:tcW w:w="3782" w:type="dxa"/>
          </w:tcPr>
          <w:p w:rsidR="00000000" w:rsidRDefault="0020678E">
            <w:pPr>
              <w:jc w:val="both"/>
              <w:rPr>
                <w:rFonts w:ascii="Arial" w:hAnsi="Arial"/>
                <w:i/>
                <w:sz w:val="16"/>
              </w:rPr>
            </w:pPr>
            <w:r>
              <w:rPr>
                <w:rFonts w:ascii="Arial" w:hAnsi="Arial"/>
                <w:i/>
                <w:sz w:val="16"/>
              </w:rPr>
              <w:t>Distribution of securities in the Company's portfolio  as of 31.12.2007 is shown below.</w:t>
            </w:r>
          </w:p>
        </w:tc>
      </w:tr>
    </w:tbl>
    <w:p w:rsidR="00000000" w:rsidRDefault="0020678E">
      <w:pPr>
        <w:rPr>
          <w:rFonts w:ascii="Arial" w:hAnsi="Arial"/>
          <w:sz w:val="16"/>
        </w:rPr>
      </w:pPr>
    </w:p>
    <w:p w:rsidR="00000000" w:rsidRDefault="0020678E">
      <w:pPr>
        <w:rPr>
          <w:rFonts w:ascii="Arial" w:hAnsi="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425"/>
        <w:gridCol w:w="2982"/>
        <w:gridCol w:w="1512"/>
        <w:gridCol w:w="2478"/>
        <w:gridCol w:w="981"/>
      </w:tblGrid>
      <w:tr w:rsidR="00000000">
        <w:tblPrEx>
          <w:tblCellMar>
            <w:top w:w="0" w:type="dxa"/>
            <w:bottom w:w="0" w:type="dxa"/>
          </w:tblCellMar>
        </w:tblPrEx>
        <w:trPr>
          <w:cantSplit/>
          <w:trHeight w:val="1118"/>
        </w:trPr>
        <w:tc>
          <w:tcPr>
            <w:tcW w:w="3799" w:type="dxa"/>
            <w:gridSpan w:val="3"/>
          </w:tcPr>
          <w:p w:rsidR="00000000" w:rsidRDefault="0020678E">
            <w:pPr>
              <w:rPr>
                <w:rFonts w:ascii="Arial" w:hAnsi="Arial"/>
                <w:sz w:val="16"/>
              </w:rPr>
            </w:pPr>
          </w:p>
          <w:p w:rsidR="00000000" w:rsidRDefault="0020678E">
            <w:pPr>
              <w:rPr>
                <w:rFonts w:ascii="Arial" w:hAnsi="Arial"/>
                <w:sz w:val="16"/>
              </w:rPr>
            </w:pPr>
          </w:p>
          <w:p w:rsidR="00000000" w:rsidRDefault="0020678E">
            <w:pPr>
              <w:rPr>
                <w:rFonts w:ascii="Arial" w:hAnsi="Arial"/>
                <w:sz w:val="16"/>
              </w:rPr>
            </w:pPr>
            <w:r>
              <w:rPr>
                <w:rFonts w:ascii="Arial" w:hAnsi="Arial"/>
                <w:sz w:val="16"/>
              </w:rPr>
              <w:t>MENKUL KIYMETİN TÜRÜ</w:t>
            </w:r>
          </w:p>
          <w:p w:rsidR="00000000" w:rsidRDefault="0020678E">
            <w:pPr>
              <w:rPr>
                <w:rFonts w:ascii="Arial" w:hAnsi="Arial"/>
                <w:i/>
                <w:sz w:val="16"/>
              </w:rPr>
            </w:pPr>
            <w:r>
              <w:rPr>
                <w:rFonts w:ascii="Arial" w:hAnsi="Arial"/>
                <w:i/>
                <w:sz w:val="16"/>
              </w:rPr>
              <w:t>(Type of Securities )</w:t>
            </w:r>
          </w:p>
        </w:tc>
        <w:tc>
          <w:tcPr>
            <w:tcW w:w="1512" w:type="dxa"/>
          </w:tcPr>
          <w:p w:rsidR="00000000" w:rsidRDefault="0020678E">
            <w:pPr>
              <w:rPr>
                <w:rFonts w:ascii="Arial" w:hAnsi="Arial"/>
                <w:sz w:val="16"/>
              </w:rPr>
            </w:pPr>
          </w:p>
          <w:p w:rsidR="00000000" w:rsidRDefault="0020678E">
            <w:pPr>
              <w:rPr>
                <w:rFonts w:ascii="Arial" w:hAnsi="Arial"/>
                <w:sz w:val="16"/>
              </w:rPr>
            </w:pPr>
            <w:r>
              <w:rPr>
                <w:rFonts w:ascii="Arial" w:hAnsi="Arial"/>
                <w:sz w:val="16"/>
              </w:rPr>
              <w:t>NOMİNAL DEĞER (YTL)</w:t>
            </w:r>
          </w:p>
          <w:p w:rsidR="00000000" w:rsidRDefault="0020678E">
            <w:pPr>
              <w:rPr>
                <w:rFonts w:ascii="Arial" w:hAnsi="Arial"/>
                <w:i/>
                <w:sz w:val="16"/>
              </w:rPr>
            </w:pPr>
            <w:r>
              <w:rPr>
                <w:rFonts w:ascii="Arial" w:hAnsi="Arial"/>
                <w:i/>
                <w:sz w:val="16"/>
              </w:rPr>
              <w:t>(Nominal Value)             (YTL)</w:t>
            </w:r>
          </w:p>
        </w:tc>
        <w:tc>
          <w:tcPr>
            <w:tcW w:w="2478" w:type="dxa"/>
          </w:tcPr>
          <w:p w:rsidR="00000000" w:rsidRDefault="0020678E">
            <w:pPr>
              <w:rPr>
                <w:rFonts w:ascii="Arial" w:hAnsi="Arial"/>
                <w:sz w:val="16"/>
              </w:rPr>
            </w:pPr>
          </w:p>
          <w:p w:rsidR="00000000" w:rsidRDefault="0020678E">
            <w:pPr>
              <w:rPr>
                <w:rFonts w:ascii="Arial" w:hAnsi="Arial"/>
                <w:sz w:val="16"/>
              </w:rPr>
            </w:pPr>
            <w:r>
              <w:rPr>
                <w:rFonts w:ascii="Arial" w:hAnsi="Arial"/>
                <w:sz w:val="16"/>
              </w:rPr>
              <w:t>TOPLAM RAYİÇ DEĞER (YTL)</w:t>
            </w:r>
          </w:p>
          <w:p w:rsidR="00000000" w:rsidRDefault="0020678E">
            <w:pPr>
              <w:rPr>
                <w:rFonts w:ascii="Arial" w:hAnsi="Arial"/>
                <w:i/>
                <w:sz w:val="16"/>
              </w:rPr>
            </w:pPr>
            <w:r>
              <w:rPr>
                <w:rFonts w:ascii="Arial" w:hAnsi="Arial"/>
                <w:i/>
                <w:sz w:val="16"/>
              </w:rPr>
              <w:t>(Total Market Value)</w:t>
            </w:r>
          </w:p>
          <w:p w:rsidR="00000000" w:rsidRDefault="0020678E">
            <w:pPr>
              <w:rPr>
                <w:rFonts w:ascii="Arial" w:hAnsi="Arial"/>
                <w:i/>
                <w:sz w:val="16"/>
              </w:rPr>
            </w:pPr>
            <w:r>
              <w:rPr>
                <w:rFonts w:ascii="Arial" w:hAnsi="Arial"/>
                <w:i/>
                <w:sz w:val="16"/>
              </w:rPr>
              <w:t>(YTL)</w:t>
            </w:r>
          </w:p>
        </w:tc>
        <w:tc>
          <w:tcPr>
            <w:tcW w:w="981" w:type="dxa"/>
          </w:tcPr>
          <w:p w:rsidR="00000000" w:rsidRDefault="0020678E">
            <w:pPr>
              <w:jc w:val="center"/>
              <w:rPr>
                <w:rFonts w:ascii="Arial" w:hAnsi="Arial"/>
                <w:sz w:val="16"/>
              </w:rPr>
            </w:pPr>
          </w:p>
          <w:p w:rsidR="00000000" w:rsidRDefault="0020678E">
            <w:pPr>
              <w:jc w:val="center"/>
              <w:rPr>
                <w:rFonts w:ascii="Arial" w:hAnsi="Arial"/>
                <w:sz w:val="16"/>
              </w:rPr>
            </w:pPr>
            <w:r>
              <w:rPr>
                <w:rFonts w:ascii="Arial" w:hAnsi="Arial"/>
                <w:sz w:val="16"/>
              </w:rPr>
              <w:t>GENEL</w:t>
            </w:r>
          </w:p>
          <w:p w:rsidR="00000000" w:rsidRDefault="0020678E">
            <w:pPr>
              <w:jc w:val="center"/>
              <w:rPr>
                <w:rFonts w:ascii="Arial" w:hAnsi="Arial"/>
                <w:sz w:val="16"/>
              </w:rPr>
            </w:pPr>
            <w:r>
              <w:rPr>
                <w:rFonts w:ascii="Arial" w:hAnsi="Arial"/>
                <w:sz w:val="16"/>
              </w:rPr>
              <w:t>(%)</w:t>
            </w:r>
          </w:p>
          <w:p w:rsidR="00000000" w:rsidRDefault="0020678E">
            <w:pPr>
              <w:jc w:val="center"/>
              <w:rPr>
                <w:rFonts w:ascii="Arial" w:hAnsi="Arial"/>
                <w:i/>
                <w:sz w:val="16"/>
              </w:rPr>
            </w:pPr>
            <w:r>
              <w:rPr>
                <w:rFonts w:ascii="Arial" w:hAnsi="Arial"/>
                <w:i/>
                <w:sz w:val="16"/>
              </w:rPr>
              <w:t>(General)</w:t>
            </w:r>
          </w:p>
        </w:tc>
      </w:tr>
      <w:tr w:rsidR="00000000">
        <w:tblPrEx>
          <w:tblCellMar>
            <w:top w:w="0" w:type="dxa"/>
            <w:bottom w:w="0" w:type="dxa"/>
          </w:tblCellMar>
        </w:tblPrEx>
        <w:trPr>
          <w:cantSplit/>
          <w:trHeight w:val="187"/>
        </w:trPr>
        <w:tc>
          <w:tcPr>
            <w:tcW w:w="392" w:type="dxa"/>
          </w:tcPr>
          <w:p w:rsidR="00000000" w:rsidRDefault="0020678E">
            <w:pPr>
              <w:rPr>
                <w:rFonts w:ascii="Arial" w:hAnsi="Arial"/>
                <w:b/>
                <w:sz w:val="16"/>
              </w:rPr>
            </w:pPr>
            <w:r>
              <w:rPr>
                <w:rFonts w:ascii="Arial" w:hAnsi="Arial"/>
                <w:b/>
                <w:sz w:val="16"/>
              </w:rPr>
              <w:t>I</w:t>
            </w:r>
          </w:p>
        </w:tc>
        <w:tc>
          <w:tcPr>
            <w:tcW w:w="3407" w:type="dxa"/>
            <w:gridSpan w:val="2"/>
          </w:tcPr>
          <w:p w:rsidR="00000000" w:rsidRDefault="0020678E">
            <w:pPr>
              <w:pStyle w:val="Heading2"/>
              <w:rPr>
                <w:color w:val="auto"/>
                <w:sz w:val="16"/>
              </w:rPr>
            </w:pPr>
            <w:r>
              <w:rPr>
                <w:color w:val="auto"/>
                <w:sz w:val="16"/>
              </w:rPr>
              <w:t>HİSSE SENETLERİ</w:t>
            </w:r>
          </w:p>
          <w:p w:rsidR="00000000" w:rsidRDefault="0020678E">
            <w:pPr>
              <w:rPr>
                <w:rFonts w:ascii="Arial" w:hAnsi="Arial"/>
                <w:b/>
                <w:i/>
                <w:sz w:val="16"/>
              </w:rPr>
            </w:pPr>
            <w:r>
              <w:rPr>
                <w:rFonts w:ascii="Arial" w:hAnsi="Arial"/>
                <w:b/>
                <w:i/>
                <w:sz w:val="16"/>
              </w:rPr>
              <w:t>(Shares)</w:t>
            </w:r>
          </w:p>
        </w:tc>
        <w:tc>
          <w:tcPr>
            <w:tcW w:w="1512" w:type="dxa"/>
          </w:tcPr>
          <w:p w:rsidR="00000000" w:rsidRDefault="0020678E">
            <w:pPr>
              <w:jc w:val="right"/>
              <w:rPr>
                <w:rFonts w:ascii="Arial" w:hAnsi="Arial"/>
                <w:b/>
                <w:sz w:val="16"/>
              </w:rPr>
            </w:pPr>
          </w:p>
        </w:tc>
        <w:tc>
          <w:tcPr>
            <w:tcW w:w="2478" w:type="dxa"/>
          </w:tcPr>
          <w:p w:rsidR="00000000" w:rsidRDefault="0020678E">
            <w:pPr>
              <w:jc w:val="right"/>
              <w:rPr>
                <w:rFonts w:ascii="Arial" w:hAnsi="Arial"/>
                <w:b/>
                <w:sz w:val="16"/>
              </w:rPr>
            </w:pPr>
          </w:p>
        </w:tc>
        <w:tc>
          <w:tcPr>
            <w:tcW w:w="981" w:type="dxa"/>
          </w:tcPr>
          <w:p w:rsidR="00000000" w:rsidRDefault="0020678E">
            <w:pPr>
              <w:jc w:val="right"/>
              <w:rPr>
                <w:rFonts w:ascii="Arial" w:hAnsi="Arial"/>
                <w:b/>
                <w:sz w:val="16"/>
              </w:rPr>
            </w:pPr>
          </w:p>
        </w:tc>
      </w:tr>
      <w:tr w:rsidR="00000000">
        <w:tblPrEx>
          <w:tblCellMar>
            <w:top w:w="0" w:type="dxa"/>
            <w:bottom w:w="0" w:type="dxa"/>
          </w:tblCellMar>
        </w:tblPrEx>
        <w:trPr>
          <w:cantSplit/>
          <w:trHeight w:val="136"/>
        </w:trPr>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T.İş Bankası A.Ş.(c)</w:t>
            </w:r>
          </w:p>
        </w:tc>
        <w:tc>
          <w:tcPr>
            <w:tcW w:w="1512" w:type="dxa"/>
          </w:tcPr>
          <w:p w:rsidR="00000000" w:rsidRDefault="0020678E">
            <w:pPr>
              <w:jc w:val="right"/>
              <w:rPr>
                <w:rFonts w:ascii="Arial" w:hAnsi="Arial"/>
                <w:sz w:val="16"/>
              </w:rPr>
            </w:pPr>
            <w:r>
              <w:rPr>
                <w:rFonts w:ascii="Arial" w:hAnsi="Arial"/>
                <w:sz w:val="16"/>
              </w:rPr>
              <w:t>47.740</w:t>
            </w:r>
          </w:p>
        </w:tc>
        <w:tc>
          <w:tcPr>
            <w:tcW w:w="2478" w:type="dxa"/>
          </w:tcPr>
          <w:p w:rsidR="00000000" w:rsidRDefault="0020678E">
            <w:pPr>
              <w:jc w:val="right"/>
              <w:rPr>
                <w:rFonts w:ascii="Arial" w:hAnsi="Arial"/>
                <w:sz w:val="16"/>
              </w:rPr>
            </w:pPr>
            <w:r>
              <w:rPr>
                <w:rFonts w:ascii="Arial" w:hAnsi="Arial"/>
                <w:sz w:val="16"/>
              </w:rPr>
              <w:t>350.889</w:t>
            </w:r>
          </w:p>
        </w:tc>
        <w:tc>
          <w:tcPr>
            <w:tcW w:w="981" w:type="dxa"/>
          </w:tcPr>
          <w:p w:rsidR="00000000" w:rsidRDefault="0020678E">
            <w:pPr>
              <w:jc w:val="right"/>
              <w:rPr>
                <w:rFonts w:ascii="Arial" w:hAnsi="Arial"/>
                <w:sz w:val="16"/>
              </w:rPr>
            </w:pPr>
            <w:r>
              <w:rPr>
                <w:rFonts w:ascii="Arial" w:hAnsi="Arial"/>
                <w:sz w:val="16"/>
              </w:rPr>
              <w:t>6,45</w:t>
            </w:r>
          </w:p>
        </w:tc>
      </w:tr>
      <w:tr w:rsidR="00000000">
        <w:tblPrEx>
          <w:tblCellMar>
            <w:top w:w="0" w:type="dxa"/>
            <w:bottom w:w="0" w:type="dxa"/>
          </w:tblCellMar>
        </w:tblPrEx>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Akbank T.A.Ş.</w:t>
            </w:r>
          </w:p>
        </w:tc>
        <w:tc>
          <w:tcPr>
            <w:tcW w:w="1512" w:type="dxa"/>
          </w:tcPr>
          <w:p w:rsidR="00000000" w:rsidRDefault="0020678E">
            <w:pPr>
              <w:jc w:val="right"/>
              <w:rPr>
                <w:rFonts w:ascii="Arial" w:hAnsi="Arial"/>
                <w:sz w:val="16"/>
              </w:rPr>
            </w:pPr>
            <w:r>
              <w:rPr>
                <w:rFonts w:ascii="Arial" w:hAnsi="Arial"/>
                <w:sz w:val="16"/>
              </w:rPr>
              <w:t>39.578</w:t>
            </w:r>
          </w:p>
        </w:tc>
        <w:tc>
          <w:tcPr>
            <w:tcW w:w="2478" w:type="dxa"/>
          </w:tcPr>
          <w:p w:rsidR="00000000" w:rsidRDefault="0020678E">
            <w:pPr>
              <w:jc w:val="right"/>
              <w:rPr>
                <w:rFonts w:ascii="Arial" w:hAnsi="Arial"/>
                <w:sz w:val="16"/>
              </w:rPr>
            </w:pPr>
            <w:r>
              <w:rPr>
                <w:rFonts w:ascii="Arial" w:hAnsi="Arial"/>
                <w:sz w:val="16"/>
              </w:rPr>
              <w:t>344.329</w:t>
            </w:r>
          </w:p>
        </w:tc>
        <w:tc>
          <w:tcPr>
            <w:tcW w:w="981" w:type="dxa"/>
          </w:tcPr>
          <w:p w:rsidR="00000000" w:rsidRDefault="0020678E">
            <w:pPr>
              <w:jc w:val="right"/>
              <w:rPr>
                <w:rFonts w:ascii="Arial" w:hAnsi="Arial"/>
                <w:sz w:val="16"/>
              </w:rPr>
            </w:pPr>
            <w:r>
              <w:rPr>
                <w:rFonts w:ascii="Arial" w:hAnsi="Arial"/>
                <w:sz w:val="16"/>
              </w:rPr>
              <w:t>6,32</w:t>
            </w:r>
          </w:p>
        </w:tc>
      </w:tr>
      <w:tr w:rsidR="00000000">
        <w:tblPrEx>
          <w:tblCellMar>
            <w:top w:w="0" w:type="dxa"/>
            <w:bottom w:w="0" w:type="dxa"/>
          </w:tblCellMar>
        </w:tblPrEx>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Anadolu Efes Biracılık ve Malt Sanayi A.Ş.</w:t>
            </w:r>
          </w:p>
        </w:tc>
        <w:tc>
          <w:tcPr>
            <w:tcW w:w="1512" w:type="dxa"/>
          </w:tcPr>
          <w:p w:rsidR="00000000" w:rsidRDefault="0020678E">
            <w:pPr>
              <w:jc w:val="right"/>
              <w:rPr>
                <w:rFonts w:ascii="Arial" w:hAnsi="Arial"/>
                <w:sz w:val="16"/>
              </w:rPr>
            </w:pPr>
            <w:r>
              <w:rPr>
                <w:rFonts w:ascii="Arial" w:hAnsi="Arial"/>
                <w:sz w:val="16"/>
              </w:rPr>
              <w:t>27.566</w:t>
            </w:r>
          </w:p>
        </w:tc>
        <w:tc>
          <w:tcPr>
            <w:tcW w:w="2478" w:type="dxa"/>
          </w:tcPr>
          <w:p w:rsidR="00000000" w:rsidRDefault="0020678E">
            <w:pPr>
              <w:jc w:val="right"/>
              <w:rPr>
                <w:rFonts w:ascii="Arial" w:hAnsi="Arial"/>
                <w:sz w:val="16"/>
              </w:rPr>
            </w:pPr>
            <w:r>
              <w:rPr>
                <w:rFonts w:ascii="Arial" w:hAnsi="Arial"/>
                <w:sz w:val="16"/>
              </w:rPr>
              <w:t>383.173</w:t>
            </w:r>
          </w:p>
        </w:tc>
        <w:tc>
          <w:tcPr>
            <w:tcW w:w="981" w:type="dxa"/>
          </w:tcPr>
          <w:p w:rsidR="00000000" w:rsidRDefault="0020678E">
            <w:pPr>
              <w:jc w:val="right"/>
              <w:rPr>
                <w:rFonts w:ascii="Arial" w:hAnsi="Arial"/>
                <w:sz w:val="16"/>
              </w:rPr>
            </w:pPr>
            <w:r>
              <w:rPr>
                <w:rFonts w:ascii="Arial" w:hAnsi="Arial"/>
                <w:sz w:val="16"/>
              </w:rPr>
              <w:t>7,04</w:t>
            </w:r>
          </w:p>
        </w:tc>
      </w:tr>
      <w:tr w:rsidR="00000000">
        <w:tblPrEx>
          <w:tblCellMar>
            <w:top w:w="0" w:type="dxa"/>
            <w:bottom w:w="0" w:type="dxa"/>
          </w:tblCellMar>
        </w:tblPrEx>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Doğan Şirketler Grubu Hold</w:t>
            </w:r>
            <w:r>
              <w:rPr>
                <w:rFonts w:ascii="Arial" w:hAnsi="Arial"/>
                <w:sz w:val="16"/>
              </w:rPr>
              <w:t>ing A.Ş.</w:t>
            </w:r>
          </w:p>
        </w:tc>
        <w:tc>
          <w:tcPr>
            <w:tcW w:w="1512" w:type="dxa"/>
          </w:tcPr>
          <w:p w:rsidR="00000000" w:rsidRDefault="0020678E">
            <w:pPr>
              <w:jc w:val="right"/>
              <w:rPr>
                <w:rFonts w:ascii="Arial" w:hAnsi="Arial"/>
                <w:sz w:val="16"/>
              </w:rPr>
            </w:pPr>
            <w:r>
              <w:rPr>
                <w:rFonts w:ascii="Arial" w:hAnsi="Arial"/>
                <w:sz w:val="16"/>
              </w:rPr>
              <w:t>157.696</w:t>
            </w:r>
          </w:p>
        </w:tc>
        <w:tc>
          <w:tcPr>
            <w:tcW w:w="2478" w:type="dxa"/>
          </w:tcPr>
          <w:p w:rsidR="00000000" w:rsidRDefault="0020678E">
            <w:pPr>
              <w:jc w:val="right"/>
              <w:rPr>
                <w:rFonts w:ascii="Arial" w:hAnsi="Arial"/>
                <w:sz w:val="16"/>
              </w:rPr>
            </w:pPr>
            <w:r>
              <w:rPr>
                <w:rFonts w:ascii="Arial" w:hAnsi="Arial"/>
                <w:sz w:val="16"/>
              </w:rPr>
              <w:t>350.085</w:t>
            </w:r>
          </w:p>
        </w:tc>
        <w:tc>
          <w:tcPr>
            <w:tcW w:w="981" w:type="dxa"/>
          </w:tcPr>
          <w:p w:rsidR="00000000" w:rsidRDefault="0020678E">
            <w:pPr>
              <w:jc w:val="right"/>
              <w:rPr>
                <w:rFonts w:ascii="Arial" w:hAnsi="Arial"/>
                <w:sz w:val="16"/>
              </w:rPr>
            </w:pPr>
            <w:r>
              <w:rPr>
                <w:rFonts w:ascii="Arial" w:hAnsi="Arial"/>
                <w:sz w:val="16"/>
              </w:rPr>
              <w:t>6,43</w:t>
            </w:r>
          </w:p>
        </w:tc>
      </w:tr>
      <w:tr w:rsidR="00000000">
        <w:tblPrEx>
          <w:tblCellMar>
            <w:top w:w="0" w:type="dxa"/>
            <w:bottom w:w="0" w:type="dxa"/>
          </w:tblCellMar>
        </w:tblPrEx>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Enka İnşaat ve Sanayi A.Ş.</w:t>
            </w:r>
          </w:p>
        </w:tc>
        <w:tc>
          <w:tcPr>
            <w:tcW w:w="1512" w:type="dxa"/>
          </w:tcPr>
          <w:p w:rsidR="00000000" w:rsidRDefault="0020678E">
            <w:pPr>
              <w:jc w:val="right"/>
              <w:rPr>
                <w:rFonts w:ascii="Arial" w:hAnsi="Arial"/>
                <w:sz w:val="16"/>
              </w:rPr>
            </w:pPr>
            <w:r>
              <w:rPr>
                <w:rFonts w:ascii="Arial" w:hAnsi="Arial"/>
                <w:sz w:val="16"/>
              </w:rPr>
              <w:t>18.712</w:t>
            </w:r>
          </w:p>
        </w:tc>
        <w:tc>
          <w:tcPr>
            <w:tcW w:w="2478" w:type="dxa"/>
          </w:tcPr>
          <w:p w:rsidR="00000000" w:rsidRDefault="0020678E">
            <w:pPr>
              <w:jc w:val="right"/>
              <w:rPr>
                <w:rFonts w:ascii="Arial" w:hAnsi="Arial"/>
                <w:sz w:val="16"/>
              </w:rPr>
            </w:pPr>
            <w:r>
              <w:rPr>
                <w:rFonts w:ascii="Arial" w:hAnsi="Arial"/>
                <w:sz w:val="16"/>
              </w:rPr>
              <w:t>383.586</w:t>
            </w:r>
          </w:p>
        </w:tc>
        <w:tc>
          <w:tcPr>
            <w:tcW w:w="981" w:type="dxa"/>
          </w:tcPr>
          <w:p w:rsidR="00000000" w:rsidRDefault="0020678E">
            <w:pPr>
              <w:jc w:val="right"/>
              <w:rPr>
                <w:rFonts w:ascii="Arial" w:hAnsi="Arial"/>
                <w:sz w:val="16"/>
              </w:rPr>
            </w:pPr>
            <w:r>
              <w:rPr>
                <w:rFonts w:ascii="Arial" w:hAnsi="Arial"/>
                <w:sz w:val="16"/>
              </w:rPr>
              <w:t>7,05</w:t>
            </w:r>
          </w:p>
        </w:tc>
      </w:tr>
      <w:tr w:rsidR="00000000">
        <w:tblPrEx>
          <w:tblCellMar>
            <w:top w:w="0" w:type="dxa"/>
            <w:bottom w:w="0" w:type="dxa"/>
          </w:tblCellMar>
        </w:tblPrEx>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Ereğli Demir Çelik Fabrikaları A.Ş.</w:t>
            </w:r>
          </w:p>
        </w:tc>
        <w:tc>
          <w:tcPr>
            <w:tcW w:w="1512" w:type="dxa"/>
          </w:tcPr>
          <w:p w:rsidR="00000000" w:rsidRDefault="0020678E">
            <w:pPr>
              <w:jc w:val="right"/>
              <w:rPr>
                <w:rFonts w:ascii="Arial" w:hAnsi="Arial"/>
                <w:sz w:val="16"/>
              </w:rPr>
            </w:pPr>
            <w:r>
              <w:rPr>
                <w:rFonts w:ascii="Arial" w:hAnsi="Arial"/>
                <w:sz w:val="16"/>
              </w:rPr>
              <w:t>34.418</w:t>
            </w:r>
          </w:p>
        </w:tc>
        <w:tc>
          <w:tcPr>
            <w:tcW w:w="2478" w:type="dxa"/>
          </w:tcPr>
          <w:p w:rsidR="00000000" w:rsidRDefault="0020678E">
            <w:pPr>
              <w:jc w:val="right"/>
              <w:rPr>
                <w:rFonts w:ascii="Arial" w:hAnsi="Arial"/>
                <w:sz w:val="16"/>
              </w:rPr>
            </w:pPr>
            <w:r>
              <w:rPr>
                <w:rFonts w:ascii="Arial" w:hAnsi="Arial"/>
                <w:sz w:val="16"/>
              </w:rPr>
              <w:t>354.507</w:t>
            </w:r>
          </w:p>
        </w:tc>
        <w:tc>
          <w:tcPr>
            <w:tcW w:w="981" w:type="dxa"/>
          </w:tcPr>
          <w:p w:rsidR="00000000" w:rsidRDefault="0020678E">
            <w:pPr>
              <w:jc w:val="right"/>
              <w:rPr>
                <w:rFonts w:ascii="Arial" w:hAnsi="Arial"/>
                <w:sz w:val="16"/>
              </w:rPr>
            </w:pPr>
            <w:r>
              <w:rPr>
                <w:rFonts w:ascii="Arial" w:hAnsi="Arial"/>
                <w:sz w:val="16"/>
              </w:rPr>
              <w:t>6,51</w:t>
            </w:r>
          </w:p>
        </w:tc>
      </w:tr>
      <w:tr w:rsidR="00000000">
        <w:tblPrEx>
          <w:tblCellMar>
            <w:top w:w="0" w:type="dxa"/>
            <w:bottom w:w="0" w:type="dxa"/>
          </w:tblCellMar>
        </w:tblPrEx>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Hacı Ömer Sabancı Holding A.Ş.</w:t>
            </w:r>
          </w:p>
        </w:tc>
        <w:tc>
          <w:tcPr>
            <w:tcW w:w="1512" w:type="dxa"/>
          </w:tcPr>
          <w:p w:rsidR="00000000" w:rsidRDefault="0020678E">
            <w:pPr>
              <w:jc w:val="right"/>
              <w:rPr>
                <w:rFonts w:ascii="Arial" w:hAnsi="Arial"/>
                <w:sz w:val="16"/>
              </w:rPr>
            </w:pPr>
            <w:r>
              <w:rPr>
                <w:rFonts w:ascii="Arial" w:hAnsi="Arial"/>
                <w:sz w:val="16"/>
              </w:rPr>
              <w:t>54.439</w:t>
            </w:r>
          </w:p>
        </w:tc>
        <w:tc>
          <w:tcPr>
            <w:tcW w:w="2478" w:type="dxa"/>
          </w:tcPr>
          <w:p w:rsidR="00000000" w:rsidRDefault="0020678E">
            <w:pPr>
              <w:jc w:val="right"/>
              <w:rPr>
                <w:rFonts w:ascii="Arial" w:hAnsi="Arial"/>
                <w:sz w:val="16"/>
              </w:rPr>
            </w:pPr>
            <w:r>
              <w:rPr>
                <w:rFonts w:ascii="Arial" w:hAnsi="Arial"/>
                <w:sz w:val="16"/>
              </w:rPr>
              <w:t>351.132</w:t>
            </w:r>
          </w:p>
        </w:tc>
        <w:tc>
          <w:tcPr>
            <w:tcW w:w="981" w:type="dxa"/>
          </w:tcPr>
          <w:p w:rsidR="00000000" w:rsidRDefault="0020678E">
            <w:pPr>
              <w:jc w:val="right"/>
              <w:rPr>
                <w:rFonts w:ascii="Arial" w:hAnsi="Arial"/>
                <w:sz w:val="16"/>
              </w:rPr>
            </w:pPr>
            <w:r>
              <w:rPr>
                <w:rFonts w:ascii="Arial" w:hAnsi="Arial"/>
                <w:sz w:val="16"/>
              </w:rPr>
              <w:t>6,45</w:t>
            </w:r>
          </w:p>
        </w:tc>
      </w:tr>
      <w:tr w:rsidR="00000000">
        <w:tblPrEx>
          <w:tblCellMar>
            <w:top w:w="0" w:type="dxa"/>
            <w:bottom w:w="0" w:type="dxa"/>
          </w:tblCellMar>
        </w:tblPrEx>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Koç Holding A.Ş.</w:t>
            </w:r>
          </w:p>
        </w:tc>
        <w:tc>
          <w:tcPr>
            <w:tcW w:w="1512" w:type="dxa"/>
          </w:tcPr>
          <w:p w:rsidR="00000000" w:rsidRDefault="0020678E">
            <w:pPr>
              <w:jc w:val="right"/>
              <w:rPr>
                <w:rFonts w:ascii="Arial" w:hAnsi="Arial"/>
                <w:sz w:val="16"/>
              </w:rPr>
            </w:pPr>
            <w:r>
              <w:rPr>
                <w:rFonts w:ascii="Arial" w:hAnsi="Arial"/>
                <w:sz w:val="16"/>
              </w:rPr>
              <w:t>58.442</w:t>
            </w:r>
          </w:p>
        </w:tc>
        <w:tc>
          <w:tcPr>
            <w:tcW w:w="2478" w:type="dxa"/>
          </w:tcPr>
          <w:p w:rsidR="00000000" w:rsidRDefault="0020678E">
            <w:pPr>
              <w:jc w:val="right"/>
              <w:rPr>
                <w:rFonts w:ascii="Arial" w:hAnsi="Arial"/>
                <w:sz w:val="16"/>
              </w:rPr>
            </w:pPr>
            <w:r>
              <w:rPr>
                <w:rFonts w:ascii="Arial" w:hAnsi="Arial"/>
                <w:sz w:val="16"/>
              </w:rPr>
              <w:t>371.108</w:t>
            </w:r>
          </w:p>
        </w:tc>
        <w:tc>
          <w:tcPr>
            <w:tcW w:w="981" w:type="dxa"/>
          </w:tcPr>
          <w:p w:rsidR="00000000" w:rsidRDefault="0020678E">
            <w:pPr>
              <w:jc w:val="right"/>
              <w:rPr>
                <w:rFonts w:ascii="Arial" w:hAnsi="Arial"/>
                <w:sz w:val="16"/>
              </w:rPr>
            </w:pPr>
            <w:r>
              <w:rPr>
                <w:rFonts w:ascii="Arial" w:hAnsi="Arial"/>
                <w:sz w:val="16"/>
              </w:rPr>
              <w:t>6,82</w:t>
            </w:r>
          </w:p>
        </w:tc>
      </w:tr>
      <w:tr w:rsidR="00000000">
        <w:tblPrEx>
          <w:tblCellMar>
            <w:top w:w="0" w:type="dxa"/>
            <w:bottom w:w="0" w:type="dxa"/>
          </w:tblCellMar>
        </w:tblPrEx>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Migros Türk A.Ş.</w:t>
            </w:r>
          </w:p>
        </w:tc>
        <w:tc>
          <w:tcPr>
            <w:tcW w:w="1512" w:type="dxa"/>
          </w:tcPr>
          <w:p w:rsidR="00000000" w:rsidRDefault="0020678E">
            <w:pPr>
              <w:jc w:val="right"/>
              <w:rPr>
                <w:rFonts w:ascii="Arial" w:hAnsi="Arial"/>
                <w:sz w:val="16"/>
              </w:rPr>
            </w:pPr>
            <w:r>
              <w:rPr>
                <w:rFonts w:ascii="Arial" w:hAnsi="Arial"/>
                <w:sz w:val="16"/>
              </w:rPr>
              <w:t>15.</w:t>
            </w:r>
            <w:r>
              <w:rPr>
                <w:rFonts w:ascii="Arial" w:hAnsi="Arial"/>
                <w:sz w:val="16"/>
              </w:rPr>
              <w:t>555</w:t>
            </w:r>
          </w:p>
        </w:tc>
        <w:tc>
          <w:tcPr>
            <w:tcW w:w="2478" w:type="dxa"/>
          </w:tcPr>
          <w:p w:rsidR="00000000" w:rsidRDefault="0020678E">
            <w:pPr>
              <w:jc w:val="right"/>
              <w:rPr>
                <w:rFonts w:ascii="Arial" w:hAnsi="Arial"/>
                <w:sz w:val="16"/>
              </w:rPr>
            </w:pPr>
            <w:r>
              <w:rPr>
                <w:rFonts w:ascii="Arial" w:hAnsi="Arial"/>
                <w:sz w:val="16"/>
              </w:rPr>
              <w:t>356.204</w:t>
            </w:r>
          </w:p>
        </w:tc>
        <w:tc>
          <w:tcPr>
            <w:tcW w:w="981" w:type="dxa"/>
          </w:tcPr>
          <w:p w:rsidR="00000000" w:rsidRDefault="0020678E">
            <w:pPr>
              <w:jc w:val="right"/>
              <w:rPr>
                <w:rFonts w:ascii="Arial" w:hAnsi="Arial"/>
                <w:sz w:val="16"/>
              </w:rPr>
            </w:pPr>
            <w:r>
              <w:rPr>
                <w:rFonts w:ascii="Arial" w:hAnsi="Arial"/>
                <w:sz w:val="16"/>
              </w:rPr>
              <w:t>6,54</w:t>
            </w:r>
          </w:p>
        </w:tc>
      </w:tr>
      <w:tr w:rsidR="00000000">
        <w:tblPrEx>
          <w:tblCellMar>
            <w:top w:w="0" w:type="dxa"/>
            <w:bottom w:w="0" w:type="dxa"/>
          </w:tblCellMar>
        </w:tblPrEx>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T. Garanti Bankası A.Ş.</w:t>
            </w:r>
          </w:p>
        </w:tc>
        <w:tc>
          <w:tcPr>
            <w:tcW w:w="1512" w:type="dxa"/>
          </w:tcPr>
          <w:p w:rsidR="00000000" w:rsidRDefault="0020678E">
            <w:pPr>
              <w:jc w:val="right"/>
              <w:rPr>
                <w:rFonts w:ascii="Arial" w:hAnsi="Arial"/>
                <w:sz w:val="16"/>
              </w:rPr>
            </w:pPr>
            <w:r>
              <w:rPr>
                <w:rFonts w:ascii="Arial" w:hAnsi="Arial"/>
                <w:sz w:val="16"/>
              </w:rPr>
              <w:t>33.495</w:t>
            </w:r>
          </w:p>
        </w:tc>
        <w:tc>
          <w:tcPr>
            <w:tcW w:w="2478" w:type="dxa"/>
          </w:tcPr>
          <w:p w:rsidR="00000000" w:rsidRDefault="0020678E">
            <w:pPr>
              <w:jc w:val="right"/>
              <w:rPr>
                <w:rFonts w:ascii="Arial" w:hAnsi="Arial"/>
                <w:sz w:val="16"/>
              </w:rPr>
            </w:pPr>
            <w:r>
              <w:rPr>
                <w:rFonts w:ascii="Arial" w:hAnsi="Arial"/>
                <w:sz w:val="16"/>
              </w:rPr>
              <w:t>351.697</w:t>
            </w:r>
          </w:p>
        </w:tc>
        <w:tc>
          <w:tcPr>
            <w:tcW w:w="981" w:type="dxa"/>
          </w:tcPr>
          <w:p w:rsidR="00000000" w:rsidRDefault="0020678E">
            <w:pPr>
              <w:jc w:val="right"/>
              <w:rPr>
                <w:rFonts w:ascii="Arial" w:hAnsi="Arial"/>
                <w:sz w:val="16"/>
              </w:rPr>
            </w:pPr>
            <w:r>
              <w:rPr>
                <w:rFonts w:ascii="Arial" w:hAnsi="Arial"/>
                <w:sz w:val="16"/>
              </w:rPr>
              <w:t>6,46</w:t>
            </w:r>
          </w:p>
        </w:tc>
      </w:tr>
      <w:tr w:rsidR="00000000">
        <w:tblPrEx>
          <w:tblCellMar>
            <w:top w:w="0" w:type="dxa"/>
            <w:bottom w:w="0" w:type="dxa"/>
          </w:tblCellMar>
        </w:tblPrEx>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T. Vakıflar Bankası T.A.O.</w:t>
            </w:r>
          </w:p>
        </w:tc>
        <w:tc>
          <w:tcPr>
            <w:tcW w:w="1512" w:type="dxa"/>
          </w:tcPr>
          <w:p w:rsidR="00000000" w:rsidRDefault="0020678E">
            <w:pPr>
              <w:jc w:val="right"/>
              <w:rPr>
                <w:rFonts w:ascii="Arial" w:hAnsi="Arial"/>
                <w:sz w:val="16"/>
              </w:rPr>
            </w:pPr>
            <w:r>
              <w:rPr>
                <w:rFonts w:ascii="Arial" w:hAnsi="Arial"/>
                <w:sz w:val="16"/>
              </w:rPr>
              <w:t>88.934</w:t>
            </w:r>
          </w:p>
        </w:tc>
        <w:tc>
          <w:tcPr>
            <w:tcW w:w="2478" w:type="dxa"/>
          </w:tcPr>
          <w:p w:rsidR="00000000" w:rsidRDefault="0020678E">
            <w:pPr>
              <w:jc w:val="right"/>
              <w:rPr>
                <w:rFonts w:ascii="Arial" w:hAnsi="Arial"/>
                <w:sz w:val="16"/>
              </w:rPr>
            </w:pPr>
            <w:r>
              <w:rPr>
                <w:rFonts w:ascii="Arial" w:hAnsi="Arial"/>
                <w:sz w:val="16"/>
              </w:rPr>
              <w:t>368.188</w:t>
            </w:r>
          </w:p>
        </w:tc>
        <w:tc>
          <w:tcPr>
            <w:tcW w:w="981" w:type="dxa"/>
          </w:tcPr>
          <w:p w:rsidR="00000000" w:rsidRDefault="0020678E">
            <w:pPr>
              <w:jc w:val="right"/>
              <w:rPr>
                <w:rFonts w:ascii="Arial" w:hAnsi="Arial"/>
                <w:sz w:val="16"/>
              </w:rPr>
            </w:pPr>
            <w:r>
              <w:rPr>
                <w:rFonts w:ascii="Arial" w:hAnsi="Arial"/>
                <w:sz w:val="16"/>
              </w:rPr>
              <w:t>6,76</w:t>
            </w:r>
          </w:p>
        </w:tc>
      </w:tr>
      <w:tr w:rsidR="00000000">
        <w:tblPrEx>
          <w:tblCellMar>
            <w:top w:w="0" w:type="dxa"/>
            <w:bottom w:w="0" w:type="dxa"/>
          </w:tblCellMar>
        </w:tblPrEx>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Turkcell İletişim Hizmetleri A.Ş.</w:t>
            </w:r>
          </w:p>
        </w:tc>
        <w:tc>
          <w:tcPr>
            <w:tcW w:w="1512" w:type="dxa"/>
          </w:tcPr>
          <w:p w:rsidR="00000000" w:rsidRDefault="0020678E">
            <w:pPr>
              <w:jc w:val="right"/>
              <w:rPr>
                <w:rFonts w:ascii="Arial" w:hAnsi="Arial"/>
                <w:sz w:val="16"/>
              </w:rPr>
            </w:pPr>
            <w:r>
              <w:rPr>
                <w:rFonts w:ascii="Arial" w:hAnsi="Arial"/>
                <w:sz w:val="16"/>
              </w:rPr>
              <w:t>27.027</w:t>
            </w:r>
          </w:p>
        </w:tc>
        <w:tc>
          <w:tcPr>
            <w:tcW w:w="2478" w:type="dxa"/>
          </w:tcPr>
          <w:p w:rsidR="00000000" w:rsidRDefault="0020678E">
            <w:pPr>
              <w:jc w:val="right"/>
              <w:rPr>
                <w:rFonts w:ascii="Arial" w:hAnsi="Arial"/>
                <w:sz w:val="16"/>
              </w:rPr>
            </w:pPr>
            <w:r>
              <w:rPr>
                <w:rFonts w:ascii="Arial" w:hAnsi="Arial"/>
                <w:sz w:val="16"/>
              </w:rPr>
              <w:t>345.946</w:t>
            </w:r>
          </w:p>
        </w:tc>
        <w:tc>
          <w:tcPr>
            <w:tcW w:w="981" w:type="dxa"/>
          </w:tcPr>
          <w:p w:rsidR="00000000" w:rsidRDefault="0020678E">
            <w:pPr>
              <w:jc w:val="right"/>
              <w:rPr>
                <w:rFonts w:ascii="Arial" w:hAnsi="Arial"/>
                <w:sz w:val="16"/>
              </w:rPr>
            </w:pPr>
            <w:r>
              <w:rPr>
                <w:rFonts w:ascii="Arial" w:hAnsi="Arial"/>
                <w:sz w:val="16"/>
              </w:rPr>
              <w:t>6,35</w:t>
            </w:r>
          </w:p>
        </w:tc>
      </w:tr>
      <w:tr w:rsidR="00000000">
        <w:tblPrEx>
          <w:tblCellMar>
            <w:top w:w="0" w:type="dxa"/>
            <w:bottom w:w="0" w:type="dxa"/>
          </w:tblCellMar>
        </w:tblPrEx>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Tüpraş-Türkiye Petrol Rafinerileri A.Ş.</w:t>
            </w:r>
          </w:p>
        </w:tc>
        <w:tc>
          <w:tcPr>
            <w:tcW w:w="1512" w:type="dxa"/>
          </w:tcPr>
          <w:p w:rsidR="00000000" w:rsidRDefault="0020678E">
            <w:pPr>
              <w:jc w:val="right"/>
              <w:rPr>
                <w:rFonts w:ascii="Arial" w:hAnsi="Arial"/>
                <w:sz w:val="16"/>
              </w:rPr>
            </w:pPr>
            <w:r>
              <w:rPr>
                <w:rFonts w:ascii="Arial" w:hAnsi="Arial"/>
                <w:sz w:val="16"/>
              </w:rPr>
              <w:t>10.703</w:t>
            </w:r>
          </w:p>
        </w:tc>
        <w:tc>
          <w:tcPr>
            <w:tcW w:w="2478" w:type="dxa"/>
          </w:tcPr>
          <w:p w:rsidR="00000000" w:rsidRDefault="0020678E">
            <w:pPr>
              <w:jc w:val="right"/>
              <w:rPr>
                <w:rFonts w:ascii="Arial" w:hAnsi="Arial"/>
                <w:sz w:val="16"/>
              </w:rPr>
            </w:pPr>
            <w:r>
              <w:rPr>
                <w:rFonts w:ascii="Arial" w:hAnsi="Arial"/>
                <w:sz w:val="16"/>
              </w:rPr>
              <w:t>366.578</w:t>
            </w:r>
          </w:p>
        </w:tc>
        <w:tc>
          <w:tcPr>
            <w:tcW w:w="981" w:type="dxa"/>
          </w:tcPr>
          <w:p w:rsidR="00000000" w:rsidRDefault="0020678E">
            <w:pPr>
              <w:jc w:val="right"/>
              <w:rPr>
                <w:rFonts w:ascii="Arial" w:hAnsi="Arial"/>
                <w:sz w:val="16"/>
              </w:rPr>
            </w:pPr>
            <w:r>
              <w:rPr>
                <w:rFonts w:ascii="Arial" w:hAnsi="Arial"/>
                <w:sz w:val="16"/>
              </w:rPr>
              <w:t>6,73</w:t>
            </w:r>
          </w:p>
        </w:tc>
      </w:tr>
      <w:tr w:rsidR="00000000">
        <w:tblPrEx>
          <w:tblCellMar>
            <w:top w:w="0" w:type="dxa"/>
            <w:bottom w:w="0" w:type="dxa"/>
          </w:tblCellMar>
        </w:tblPrEx>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Türkiye Halk Bankas</w:t>
            </w:r>
            <w:r>
              <w:rPr>
                <w:rFonts w:ascii="Arial" w:hAnsi="Arial"/>
                <w:sz w:val="16"/>
              </w:rPr>
              <w:t>ı A.Ş.</w:t>
            </w:r>
          </w:p>
        </w:tc>
        <w:tc>
          <w:tcPr>
            <w:tcW w:w="1512" w:type="dxa"/>
          </w:tcPr>
          <w:p w:rsidR="00000000" w:rsidRDefault="0020678E">
            <w:pPr>
              <w:jc w:val="right"/>
              <w:rPr>
                <w:rFonts w:ascii="Arial" w:hAnsi="Arial"/>
                <w:sz w:val="16"/>
              </w:rPr>
            </w:pPr>
            <w:r>
              <w:rPr>
                <w:rFonts w:ascii="Arial" w:hAnsi="Arial"/>
                <w:sz w:val="16"/>
              </w:rPr>
              <w:t>32.802</w:t>
            </w:r>
          </w:p>
        </w:tc>
        <w:tc>
          <w:tcPr>
            <w:tcW w:w="2478" w:type="dxa"/>
          </w:tcPr>
          <w:p w:rsidR="00000000" w:rsidRDefault="0020678E">
            <w:pPr>
              <w:jc w:val="right"/>
              <w:rPr>
                <w:rFonts w:ascii="Arial" w:hAnsi="Arial"/>
                <w:sz w:val="16"/>
              </w:rPr>
            </w:pPr>
            <w:r>
              <w:rPr>
                <w:rFonts w:ascii="Arial" w:hAnsi="Arial"/>
                <w:sz w:val="16"/>
              </w:rPr>
              <w:t>400.184</w:t>
            </w:r>
          </w:p>
        </w:tc>
        <w:tc>
          <w:tcPr>
            <w:tcW w:w="981" w:type="dxa"/>
          </w:tcPr>
          <w:p w:rsidR="00000000" w:rsidRDefault="0020678E">
            <w:pPr>
              <w:jc w:val="right"/>
              <w:rPr>
                <w:rFonts w:ascii="Arial" w:hAnsi="Arial"/>
                <w:sz w:val="16"/>
              </w:rPr>
            </w:pPr>
            <w:r>
              <w:rPr>
                <w:rFonts w:ascii="Arial" w:hAnsi="Arial"/>
                <w:sz w:val="16"/>
              </w:rPr>
              <w:t>7,36</w:t>
            </w:r>
          </w:p>
        </w:tc>
      </w:tr>
      <w:tr w:rsidR="00000000">
        <w:tblPrEx>
          <w:tblCellMar>
            <w:top w:w="0" w:type="dxa"/>
            <w:bottom w:w="0" w:type="dxa"/>
          </w:tblCellMar>
        </w:tblPrEx>
        <w:tc>
          <w:tcPr>
            <w:tcW w:w="392" w:type="dxa"/>
          </w:tcPr>
          <w:p w:rsidR="00000000" w:rsidRDefault="0020678E">
            <w:pPr>
              <w:rPr>
                <w:rFonts w:ascii="Arial" w:hAnsi="Arial"/>
                <w:sz w:val="16"/>
              </w:rPr>
            </w:pPr>
          </w:p>
        </w:tc>
        <w:tc>
          <w:tcPr>
            <w:tcW w:w="425" w:type="dxa"/>
          </w:tcPr>
          <w:p w:rsidR="00000000" w:rsidRDefault="0020678E">
            <w:pPr>
              <w:rPr>
                <w:rFonts w:ascii="Arial" w:hAnsi="Arial"/>
                <w:sz w:val="16"/>
              </w:rPr>
            </w:pPr>
          </w:p>
        </w:tc>
        <w:tc>
          <w:tcPr>
            <w:tcW w:w="2982" w:type="dxa"/>
          </w:tcPr>
          <w:p w:rsidR="00000000" w:rsidRDefault="0020678E">
            <w:pPr>
              <w:rPr>
                <w:rFonts w:ascii="Arial" w:hAnsi="Arial"/>
                <w:sz w:val="16"/>
              </w:rPr>
            </w:pPr>
            <w:r>
              <w:rPr>
                <w:rFonts w:ascii="Arial" w:hAnsi="Arial"/>
                <w:sz w:val="16"/>
              </w:rPr>
              <w:t>Yapı ve Kredi Bankası A.Ş.</w:t>
            </w:r>
          </w:p>
        </w:tc>
        <w:tc>
          <w:tcPr>
            <w:tcW w:w="1512" w:type="dxa"/>
          </w:tcPr>
          <w:p w:rsidR="00000000" w:rsidRDefault="0020678E">
            <w:pPr>
              <w:jc w:val="right"/>
              <w:rPr>
                <w:rFonts w:ascii="Arial" w:hAnsi="Arial"/>
                <w:sz w:val="16"/>
              </w:rPr>
            </w:pPr>
            <w:r>
              <w:rPr>
                <w:rFonts w:ascii="Arial" w:hAnsi="Arial"/>
                <w:sz w:val="16"/>
              </w:rPr>
              <w:t>86.086</w:t>
            </w:r>
          </w:p>
        </w:tc>
        <w:tc>
          <w:tcPr>
            <w:tcW w:w="2478" w:type="dxa"/>
          </w:tcPr>
          <w:p w:rsidR="00000000" w:rsidRDefault="0020678E">
            <w:pPr>
              <w:jc w:val="right"/>
              <w:rPr>
                <w:rFonts w:ascii="Arial" w:hAnsi="Arial"/>
                <w:sz w:val="16"/>
              </w:rPr>
            </w:pPr>
            <w:r>
              <w:rPr>
                <w:rFonts w:ascii="Arial" w:hAnsi="Arial"/>
                <w:sz w:val="16"/>
              </w:rPr>
              <w:t>354.676</w:t>
            </w:r>
          </w:p>
        </w:tc>
        <w:tc>
          <w:tcPr>
            <w:tcW w:w="981" w:type="dxa"/>
          </w:tcPr>
          <w:p w:rsidR="00000000" w:rsidRDefault="0020678E">
            <w:pPr>
              <w:jc w:val="right"/>
              <w:rPr>
                <w:rFonts w:ascii="Arial" w:hAnsi="Arial"/>
                <w:sz w:val="16"/>
              </w:rPr>
            </w:pPr>
            <w:r>
              <w:rPr>
                <w:rFonts w:ascii="Arial" w:hAnsi="Arial"/>
                <w:sz w:val="16"/>
              </w:rPr>
              <w:t>6,51</w:t>
            </w:r>
          </w:p>
        </w:tc>
      </w:tr>
      <w:tr w:rsidR="00000000">
        <w:tblPrEx>
          <w:tblCellMar>
            <w:top w:w="0" w:type="dxa"/>
            <w:bottom w:w="0" w:type="dxa"/>
          </w:tblCellMar>
        </w:tblPrEx>
        <w:trPr>
          <w:cantSplit/>
          <w:trHeight w:val="187"/>
        </w:trPr>
        <w:tc>
          <w:tcPr>
            <w:tcW w:w="392" w:type="dxa"/>
          </w:tcPr>
          <w:p w:rsidR="00000000" w:rsidRDefault="0020678E">
            <w:pPr>
              <w:rPr>
                <w:rFonts w:ascii="Arial" w:hAnsi="Arial"/>
                <w:b/>
                <w:sz w:val="16"/>
              </w:rPr>
            </w:pPr>
          </w:p>
        </w:tc>
        <w:tc>
          <w:tcPr>
            <w:tcW w:w="3407" w:type="dxa"/>
            <w:gridSpan w:val="2"/>
          </w:tcPr>
          <w:p w:rsidR="00000000" w:rsidRDefault="0020678E">
            <w:pPr>
              <w:pStyle w:val="Heading2"/>
              <w:jc w:val="left"/>
              <w:rPr>
                <w:color w:val="auto"/>
                <w:sz w:val="16"/>
              </w:rPr>
            </w:pPr>
            <w:r>
              <w:rPr>
                <w:color w:val="auto"/>
                <w:sz w:val="16"/>
              </w:rPr>
              <w:t xml:space="preserve">          Hisse Senetleri Toplamı</w:t>
            </w:r>
          </w:p>
        </w:tc>
        <w:tc>
          <w:tcPr>
            <w:tcW w:w="1512" w:type="dxa"/>
          </w:tcPr>
          <w:p w:rsidR="00000000" w:rsidRDefault="0020678E">
            <w:pPr>
              <w:jc w:val="right"/>
              <w:rPr>
                <w:rFonts w:ascii="Arial" w:hAnsi="Arial"/>
                <w:b/>
                <w:sz w:val="16"/>
              </w:rPr>
            </w:pPr>
            <w:r>
              <w:rPr>
                <w:rFonts w:ascii="Arial" w:hAnsi="Arial"/>
                <w:b/>
                <w:sz w:val="16"/>
              </w:rPr>
              <w:t>733.193</w:t>
            </w:r>
          </w:p>
        </w:tc>
        <w:tc>
          <w:tcPr>
            <w:tcW w:w="2478" w:type="dxa"/>
          </w:tcPr>
          <w:p w:rsidR="00000000" w:rsidRDefault="0020678E">
            <w:pPr>
              <w:jc w:val="right"/>
              <w:rPr>
                <w:rFonts w:ascii="Arial" w:hAnsi="Arial"/>
                <w:b/>
                <w:sz w:val="16"/>
              </w:rPr>
            </w:pPr>
            <w:r>
              <w:rPr>
                <w:rFonts w:ascii="Arial" w:hAnsi="Arial"/>
                <w:b/>
                <w:sz w:val="16"/>
              </w:rPr>
              <w:t>5.432.282</w:t>
            </w:r>
          </w:p>
        </w:tc>
        <w:tc>
          <w:tcPr>
            <w:tcW w:w="981" w:type="dxa"/>
          </w:tcPr>
          <w:p w:rsidR="00000000" w:rsidRDefault="0020678E">
            <w:pPr>
              <w:jc w:val="right"/>
              <w:rPr>
                <w:rFonts w:ascii="Arial" w:hAnsi="Arial"/>
                <w:b/>
                <w:sz w:val="16"/>
              </w:rPr>
            </w:pPr>
            <w:r>
              <w:rPr>
                <w:rFonts w:ascii="Arial" w:hAnsi="Arial"/>
                <w:b/>
                <w:sz w:val="16"/>
              </w:rPr>
              <w:t>99,78</w:t>
            </w:r>
          </w:p>
        </w:tc>
      </w:tr>
      <w:tr w:rsidR="00000000">
        <w:tblPrEx>
          <w:tblCellMar>
            <w:top w:w="0" w:type="dxa"/>
            <w:bottom w:w="0" w:type="dxa"/>
          </w:tblCellMar>
        </w:tblPrEx>
        <w:trPr>
          <w:cantSplit/>
          <w:trHeight w:val="187"/>
        </w:trPr>
        <w:tc>
          <w:tcPr>
            <w:tcW w:w="392" w:type="dxa"/>
          </w:tcPr>
          <w:p w:rsidR="00000000" w:rsidRDefault="0020678E">
            <w:pPr>
              <w:rPr>
                <w:rFonts w:ascii="Arial" w:hAnsi="Arial"/>
                <w:b/>
                <w:sz w:val="16"/>
              </w:rPr>
            </w:pPr>
            <w:r>
              <w:rPr>
                <w:rFonts w:ascii="Arial" w:hAnsi="Arial"/>
                <w:b/>
                <w:sz w:val="16"/>
              </w:rPr>
              <w:t>II</w:t>
            </w:r>
          </w:p>
        </w:tc>
        <w:tc>
          <w:tcPr>
            <w:tcW w:w="3407" w:type="dxa"/>
            <w:gridSpan w:val="2"/>
          </w:tcPr>
          <w:p w:rsidR="00000000" w:rsidRDefault="0020678E">
            <w:pPr>
              <w:pStyle w:val="Heading2"/>
              <w:rPr>
                <w:color w:val="auto"/>
                <w:sz w:val="16"/>
              </w:rPr>
            </w:pPr>
            <w:r>
              <w:rPr>
                <w:color w:val="auto"/>
                <w:sz w:val="16"/>
              </w:rPr>
              <w:t>DİĞER</w:t>
            </w:r>
          </w:p>
          <w:p w:rsidR="00000000" w:rsidRDefault="0020678E">
            <w:pPr>
              <w:rPr>
                <w:rFonts w:ascii="Arial" w:hAnsi="Arial"/>
                <w:b/>
                <w:i/>
                <w:sz w:val="16"/>
              </w:rPr>
            </w:pPr>
            <w:r>
              <w:rPr>
                <w:rFonts w:ascii="Arial" w:hAnsi="Arial"/>
                <w:b/>
                <w:i/>
                <w:sz w:val="16"/>
              </w:rPr>
              <w:t>(Other)</w:t>
            </w:r>
          </w:p>
        </w:tc>
        <w:tc>
          <w:tcPr>
            <w:tcW w:w="1512" w:type="dxa"/>
          </w:tcPr>
          <w:p w:rsidR="00000000" w:rsidRDefault="0020678E">
            <w:pPr>
              <w:jc w:val="right"/>
              <w:rPr>
                <w:rFonts w:ascii="Arial" w:hAnsi="Arial"/>
                <w:sz w:val="16"/>
              </w:rPr>
            </w:pPr>
            <w:r>
              <w:rPr>
                <w:rFonts w:ascii="Arial" w:hAnsi="Arial"/>
                <w:sz w:val="16"/>
              </w:rPr>
              <w:t>12.000</w:t>
            </w:r>
          </w:p>
        </w:tc>
        <w:tc>
          <w:tcPr>
            <w:tcW w:w="2478" w:type="dxa"/>
          </w:tcPr>
          <w:p w:rsidR="00000000" w:rsidRDefault="0020678E">
            <w:pPr>
              <w:jc w:val="right"/>
              <w:rPr>
                <w:rFonts w:ascii="Arial" w:hAnsi="Arial"/>
                <w:sz w:val="16"/>
              </w:rPr>
            </w:pPr>
            <w:r>
              <w:rPr>
                <w:rFonts w:ascii="Arial" w:hAnsi="Arial"/>
                <w:sz w:val="16"/>
              </w:rPr>
              <w:t>12.006</w:t>
            </w:r>
          </w:p>
        </w:tc>
        <w:tc>
          <w:tcPr>
            <w:tcW w:w="981" w:type="dxa"/>
          </w:tcPr>
          <w:p w:rsidR="00000000" w:rsidRDefault="0020678E">
            <w:pPr>
              <w:jc w:val="right"/>
              <w:rPr>
                <w:rFonts w:ascii="Arial" w:hAnsi="Arial"/>
                <w:sz w:val="16"/>
              </w:rPr>
            </w:pPr>
            <w:r>
              <w:rPr>
                <w:rFonts w:ascii="Arial" w:hAnsi="Arial"/>
                <w:sz w:val="16"/>
              </w:rPr>
              <w:t>0,22</w:t>
            </w:r>
          </w:p>
        </w:tc>
      </w:tr>
      <w:tr w:rsidR="00000000">
        <w:tblPrEx>
          <w:tblCellMar>
            <w:top w:w="0" w:type="dxa"/>
            <w:bottom w:w="0" w:type="dxa"/>
          </w:tblCellMar>
        </w:tblPrEx>
        <w:trPr>
          <w:cantSplit/>
          <w:trHeight w:val="187"/>
        </w:trPr>
        <w:tc>
          <w:tcPr>
            <w:tcW w:w="392" w:type="dxa"/>
          </w:tcPr>
          <w:p w:rsidR="00000000" w:rsidRDefault="0020678E">
            <w:pPr>
              <w:rPr>
                <w:rFonts w:ascii="Arial" w:hAnsi="Arial"/>
                <w:b/>
                <w:sz w:val="16"/>
              </w:rPr>
            </w:pPr>
          </w:p>
        </w:tc>
        <w:tc>
          <w:tcPr>
            <w:tcW w:w="3407" w:type="dxa"/>
            <w:gridSpan w:val="2"/>
          </w:tcPr>
          <w:p w:rsidR="00000000" w:rsidRDefault="0020678E">
            <w:pPr>
              <w:pStyle w:val="Heading2"/>
              <w:rPr>
                <w:color w:val="auto"/>
                <w:sz w:val="16"/>
              </w:rPr>
            </w:pPr>
            <w:r>
              <w:rPr>
                <w:color w:val="auto"/>
                <w:sz w:val="16"/>
              </w:rPr>
              <w:t>Fon Portföy Değeri</w:t>
            </w:r>
          </w:p>
          <w:p w:rsidR="00000000" w:rsidRDefault="0020678E">
            <w:r>
              <w:t xml:space="preserve">               (</w:t>
            </w:r>
            <w:proofErr w:type="spellStart"/>
            <w:r>
              <w:t>Fund</w:t>
            </w:r>
            <w:proofErr w:type="spellEnd"/>
            <w:r>
              <w:t xml:space="preserve"> </w:t>
            </w:r>
            <w:proofErr w:type="spellStart"/>
            <w:r>
              <w:t>Portfolio</w:t>
            </w:r>
            <w:proofErr w:type="spellEnd"/>
            <w:r>
              <w:t xml:space="preserve"> </w:t>
            </w:r>
            <w:proofErr w:type="spellStart"/>
            <w:r>
              <w:t>Value</w:t>
            </w:r>
            <w:proofErr w:type="spellEnd"/>
            <w:r>
              <w:t>)</w:t>
            </w:r>
          </w:p>
        </w:tc>
        <w:tc>
          <w:tcPr>
            <w:tcW w:w="1512" w:type="dxa"/>
          </w:tcPr>
          <w:p w:rsidR="00000000" w:rsidRDefault="0020678E">
            <w:pPr>
              <w:jc w:val="right"/>
              <w:rPr>
                <w:rFonts w:ascii="Arial" w:hAnsi="Arial"/>
                <w:b/>
                <w:sz w:val="16"/>
              </w:rPr>
            </w:pPr>
            <w:r>
              <w:rPr>
                <w:rFonts w:ascii="Arial" w:hAnsi="Arial"/>
                <w:b/>
                <w:sz w:val="16"/>
              </w:rPr>
              <w:t>745.193</w:t>
            </w:r>
          </w:p>
        </w:tc>
        <w:tc>
          <w:tcPr>
            <w:tcW w:w="2478" w:type="dxa"/>
          </w:tcPr>
          <w:p w:rsidR="00000000" w:rsidRDefault="0020678E">
            <w:pPr>
              <w:jc w:val="right"/>
              <w:rPr>
                <w:rFonts w:ascii="Arial" w:hAnsi="Arial"/>
                <w:b/>
                <w:sz w:val="16"/>
              </w:rPr>
            </w:pPr>
            <w:r>
              <w:rPr>
                <w:rFonts w:ascii="Arial" w:hAnsi="Arial"/>
                <w:b/>
                <w:sz w:val="16"/>
              </w:rPr>
              <w:t>5.444.288</w:t>
            </w:r>
          </w:p>
        </w:tc>
        <w:tc>
          <w:tcPr>
            <w:tcW w:w="981" w:type="dxa"/>
          </w:tcPr>
          <w:p w:rsidR="00000000" w:rsidRDefault="0020678E">
            <w:pPr>
              <w:jc w:val="right"/>
              <w:rPr>
                <w:rFonts w:ascii="Arial" w:hAnsi="Arial"/>
                <w:b/>
                <w:sz w:val="16"/>
              </w:rPr>
            </w:pPr>
            <w:r>
              <w:rPr>
                <w:rFonts w:ascii="Arial" w:hAnsi="Arial"/>
                <w:b/>
                <w:sz w:val="16"/>
              </w:rPr>
              <w:t>100,0</w:t>
            </w:r>
            <w:r>
              <w:rPr>
                <w:rFonts w:ascii="Arial" w:hAnsi="Arial"/>
                <w:b/>
                <w:sz w:val="16"/>
              </w:rPr>
              <w:t>0</w:t>
            </w:r>
          </w:p>
        </w:tc>
      </w:tr>
    </w:tbl>
    <w:p w:rsidR="00000000" w:rsidRDefault="0020678E">
      <w:pPr>
        <w:rPr>
          <w:color w:val="FF0000"/>
        </w:rPr>
      </w:pPr>
    </w:p>
    <w:sectPr w:rsidR="00000000">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8E"/>
    <w:rsid w:val="0020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62C04A-D50B-4160-9C32-97134239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ABANA ELEKTROMEKANİK SANAYİ VE TİCARET A</vt:lpstr>
    </vt:vector>
  </TitlesOfParts>
  <Company>IMKB</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ABANA ELEKTROMEKANİK SANAYİ VE TİCARET A</dc:title>
  <dc:subject/>
  <dc:creator>ALIE</dc:creator>
  <cp:keywords/>
  <dc:description/>
  <cp:lastModifiedBy>ozgursheker@gmail.com</cp:lastModifiedBy>
  <cp:revision>2</cp:revision>
  <dcterms:created xsi:type="dcterms:W3CDTF">2022-09-01T21:38:00Z</dcterms:created>
  <dcterms:modified xsi:type="dcterms:W3CDTF">2022-09-01T21:38:00Z</dcterms:modified>
</cp:coreProperties>
</file>