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D6CF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PETROKENT TURİZM A.Ş.</w:t>
            </w:r>
          </w:p>
        </w:tc>
      </w:tr>
    </w:tbl>
    <w:p w:rsidR="00000000" w:rsidRDefault="007D6CF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01.03.1977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YATIRIM VE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TOURISM INVESTMENT AND MANAGERSHIP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TUNUS CADDESİ NO:50-A/14 KAVAKLIDERE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NURULLAH ERCAN  BAŞKAN VE MURAHHAS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KASIM KARATAŞ  YÖN. KRL. BŞK. YRD. VE MURAHHAS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AYSEV 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  <w:r>
              <w:rPr>
                <w:rFonts w:ascii="Arial" w:hAnsi="Arial"/>
                <w:color w:val="000000"/>
                <w:sz w:val="16"/>
              </w:rPr>
              <w:t>2 4671515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312 4672993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 ( 12 Aylık Ortalama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</w:t>
            </w:r>
            <w:r>
              <w:rPr>
                <w:rFonts w:ascii="Arial" w:hAnsi="Arial"/>
                <w:b/>
                <w:color w:val="000000"/>
                <w:sz w:val="16"/>
              </w:rPr>
              <w:t>I BULUNDUĞU İŞVEREN SENDİKASI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CF4">
            <w:pPr>
              <w:pStyle w:val="Heading1"/>
              <w:rPr>
                <w:i w:val="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CF4">
            <w:pPr>
              <w:pStyle w:val="Heading1"/>
              <w:rPr>
                <w:b/>
                <w:i w:val="0"/>
                <w:color w:val="000000"/>
                <w:lang w:val="tr-TR"/>
              </w:rPr>
            </w:pPr>
            <w:r>
              <w:rPr>
                <w:b/>
                <w:i w:val="0"/>
                <w:color w:val="000000"/>
                <w:lang w:val="tr-TR"/>
              </w:rPr>
              <w:t>1.036.800.-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</w:t>
            </w:r>
            <w:r>
              <w:rPr>
                <w:rFonts w:ascii="Arial" w:hAnsi="Arial"/>
                <w:b/>
                <w:color w:val="000000"/>
                <w:sz w:val="16"/>
              </w:rPr>
              <w:t>arket)</w:t>
            </w:r>
          </w:p>
        </w:tc>
        <w:tc>
          <w:tcPr>
            <w:tcW w:w="142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REGIONAL MARKET</w:t>
            </w:r>
          </w:p>
        </w:tc>
      </w:tr>
    </w:tbl>
    <w:p w:rsidR="00000000" w:rsidRDefault="007D6CF4">
      <w:pPr>
        <w:rPr>
          <w:rFonts w:ascii="Arial" w:hAnsi="Arial"/>
          <w:sz w:val="18"/>
        </w:rPr>
      </w:pPr>
    </w:p>
    <w:p w:rsidR="00000000" w:rsidRDefault="007D6CF4">
      <w:pPr>
        <w:rPr>
          <w:rFonts w:ascii="Arial" w:hAnsi="Arial"/>
          <w:sz w:val="16"/>
        </w:rPr>
      </w:pPr>
    </w:p>
    <w:p w:rsidR="00000000" w:rsidRDefault="007D6C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6C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son iki yıl itibariyle toplam geceleme sayısı ve doluluk oranları aşağıda gösterilmiştir. </w:t>
            </w:r>
          </w:p>
        </w:tc>
        <w:tc>
          <w:tcPr>
            <w:tcW w:w="1134" w:type="dxa"/>
          </w:tcPr>
          <w:p w:rsidR="00000000" w:rsidRDefault="007D6C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00" w:type="dxa"/>
          </w:tcPr>
          <w:p w:rsidR="00000000" w:rsidRDefault="007D6CF4">
            <w:pPr>
              <w:jc w:val="both"/>
              <w:rPr>
                <w:rFonts w:ascii="Arial" w:hAnsi="Arial"/>
                <w:i/>
                <w:sz w:val="16"/>
                <w:lang w:val="en-GB"/>
              </w:rPr>
            </w:pPr>
            <w:r>
              <w:rPr>
                <w:rFonts w:ascii="Arial" w:hAnsi="Arial"/>
                <w:i/>
                <w:sz w:val="16"/>
                <w:lang w:val="en-GB"/>
              </w:rPr>
              <w:t>The facility’s overnighting figures and occupancy rates for the past two years are given below.</w:t>
            </w:r>
          </w:p>
        </w:tc>
      </w:tr>
    </w:tbl>
    <w:p w:rsidR="00000000" w:rsidRDefault="007D6CF4">
      <w:pPr>
        <w:rPr>
          <w:rFonts w:ascii="Arial" w:hAnsi="Arial"/>
          <w:sz w:val="16"/>
        </w:rPr>
      </w:pPr>
    </w:p>
    <w:tbl>
      <w:tblPr>
        <w:tblW w:w="0" w:type="auto"/>
        <w:tblInd w:w="1140" w:type="dxa"/>
        <w:tblLayout w:type="fixed"/>
        <w:tblLook w:val="0000" w:firstRow="0" w:lastRow="0" w:firstColumn="0" w:lastColumn="0" w:noHBand="0" w:noVBand="0"/>
      </w:tblPr>
      <w:tblGrid>
        <w:gridCol w:w="945"/>
        <w:gridCol w:w="8"/>
        <w:gridCol w:w="1837"/>
        <w:gridCol w:w="6"/>
        <w:gridCol w:w="1959"/>
        <w:gridCol w:w="2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</w:trPr>
        <w:tc>
          <w:tcPr>
            <w:tcW w:w="1845" w:type="dxa"/>
            <w:gridSpan w:val="2"/>
          </w:tcPr>
          <w:p w:rsidR="00000000" w:rsidRDefault="007D6C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Geceleme</w:t>
            </w:r>
          </w:p>
        </w:tc>
        <w:tc>
          <w:tcPr>
            <w:tcW w:w="1965" w:type="dxa"/>
            <w:gridSpan w:val="2"/>
          </w:tcPr>
          <w:p w:rsidR="00000000" w:rsidRDefault="007D6CF4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Doluluk Ora</w:t>
            </w:r>
            <w:r>
              <w:rPr>
                <w:rFonts w:ascii="Arial" w:hAnsi="Arial"/>
                <w:b/>
                <w:sz w:val="16"/>
              </w:rPr>
              <w:t>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945" w:type="dxa"/>
          <w:wAfter w:w="25" w:type="dxa"/>
          <w:cantSplit/>
          <w:trHeight w:val="87"/>
        </w:trPr>
        <w:tc>
          <w:tcPr>
            <w:tcW w:w="1845" w:type="dxa"/>
            <w:gridSpan w:val="2"/>
          </w:tcPr>
          <w:p w:rsidR="00000000" w:rsidRDefault="007D6CF4">
            <w:pPr>
              <w:jc w:val="right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Overnighting</w:t>
            </w:r>
          </w:p>
        </w:tc>
        <w:tc>
          <w:tcPr>
            <w:tcW w:w="1965" w:type="dxa"/>
            <w:gridSpan w:val="2"/>
          </w:tcPr>
          <w:p w:rsidR="00000000" w:rsidRDefault="007D6CF4">
            <w:pPr>
              <w:jc w:val="right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Occupancy Rate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7D6C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843" w:type="dxa"/>
            <w:gridSpan w:val="2"/>
          </w:tcPr>
          <w:p w:rsidR="00000000" w:rsidRDefault="007D6CF4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115.632</w:t>
            </w:r>
          </w:p>
        </w:tc>
        <w:tc>
          <w:tcPr>
            <w:tcW w:w="1984" w:type="dxa"/>
            <w:gridSpan w:val="2"/>
          </w:tcPr>
          <w:p w:rsidR="00000000" w:rsidRDefault="007D6CF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3" w:type="dxa"/>
            <w:gridSpan w:val="2"/>
          </w:tcPr>
          <w:p w:rsidR="00000000" w:rsidRDefault="007D6C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        </w:t>
            </w:r>
          </w:p>
        </w:tc>
        <w:tc>
          <w:tcPr>
            <w:tcW w:w="1843" w:type="dxa"/>
            <w:gridSpan w:val="2"/>
          </w:tcPr>
          <w:p w:rsidR="00000000" w:rsidRDefault="007D6CF4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82.594</w:t>
            </w:r>
          </w:p>
        </w:tc>
        <w:tc>
          <w:tcPr>
            <w:tcW w:w="1984" w:type="dxa"/>
            <w:gridSpan w:val="2"/>
          </w:tcPr>
          <w:p w:rsidR="00000000" w:rsidRDefault="007D6CF4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62,0</w:t>
            </w:r>
          </w:p>
        </w:tc>
      </w:tr>
    </w:tbl>
    <w:p w:rsidR="00000000" w:rsidRDefault="007D6CF4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6C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itibariyle gerçekleştirdiği ithalat ve ihracat rakamları aşağıda gösterilmektedir. </w:t>
            </w:r>
          </w:p>
        </w:tc>
        <w:tc>
          <w:tcPr>
            <w:tcW w:w="1134" w:type="dxa"/>
          </w:tcPr>
          <w:p w:rsidR="00000000" w:rsidRDefault="007D6C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6C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of last two years that  t</w:t>
            </w:r>
            <w:r>
              <w:rPr>
                <w:rFonts w:ascii="Arial" w:hAnsi="Arial"/>
                <w:i/>
                <w:sz w:val="16"/>
              </w:rPr>
              <w:t>he Company realised are given below.</w:t>
            </w:r>
          </w:p>
        </w:tc>
      </w:tr>
    </w:tbl>
    <w:p w:rsidR="00000000" w:rsidRDefault="007D6CF4">
      <w:pPr>
        <w:rPr>
          <w:rFonts w:ascii="Arial" w:hAnsi="Arial"/>
          <w:sz w:val="16"/>
        </w:rPr>
      </w:pPr>
    </w:p>
    <w:tbl>
      <w:tblPr>
        <w:tblW w:w="0" w:type="auto"/>
        <w:tblInd w:w="24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1902"/>
        <w:gridCol w:w="26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7D6C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02" w:type="dxa"/>
          </w:tcPr>
          <w:p w:rsidR="00000000" w:rsidRDefault="007D6C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34" w:type="dxa"/>
          </w:tcPr>
          <w:p w:rsidR="00000000" w:rsidRDefault="007D6C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783" w:type="dxa"/>
          <w:cantSplit/>
          <w:trHeight w:val="250"/>
        </w:trPr>
        <w:tc>
          <w:tcPr>
            <w:tcW w:w="1559" w:type="dxa"/>
          </w:tcPr>
          <w:p w:rsidR="00000000" w:rsidRDefault="007D6C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02" w:type="dxa"/>
          </w:tcPr>
          <w:p w:rsidR="00000000" w:rsidRDefault="007D6C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34" w:type="dxa"/>
          </w:tcPr>
          <w:p w:rsidR="00000000" w:rsidRDefault="007D6C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7D6C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59" w:type="dxa"/>
          </w:tcPr>
          <w:p w:rsidR="00000000" w:rsidRDefault="007D6CF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7D6CF4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7D6CF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83" w:type="dxa"/>
          </w:tcPr>
          <w:p w:rsidR="00000000" w:rsidRDefault="007D6CF4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59" w:type="dxa"/>
          </w:tcPr>
          <w:p w:rsidR="00000000" w:rsidRDefault="007D6CF4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2" w:type="dxa"/>
          </w:tcPr>
          <w:p w:rsidR="00000000" w:rsidRDefault="007D6CF4">
            <w:pPr>
              <w:ind w:right="73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634" w:type="dxa"/>
          </w:tcPr>
          <w:p w:rsidR="00000000" w:rsidRDefault="007D6CF4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7D6CF4">
      <w:pPr>
        <w:rPr>
          <w:rFonts w:ascii="Arial" w:hAnsi="Arial"/>
          <w:sz w:val="16"/>
        </w:rPr>
      </w:pPr>
    </w:p>
    <w:p w:rsidR="00000000" w:rsidRDefault="007D6CF4">
      <w:pPr>
        <w:rPr>
          <w:rFonts w:ascii="Arial" w:hAnsi="Arial"/>
          <w:sz w:val="16"/>
        </w:rPr>
      </w:pPr>
    </w:p>
    <w:p w:rsidR="00000000" w:rsidRDefault="007D6CF4">
      <w:pPr>
        <w:rPr>
          <w:rFonts w:ascii="Arial" w:hAnsi="Arial"/>
          <w:sz w:val="16"/>
        </w:rPr>
      </w:pPr>
    </w:p>
    <w:p w:rsidR="00000000" w:rsidRDefault="007D6CF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D6C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D6CF4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D6C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on-going investments and projects of the Company are given below.</w:t>
            </w:r>
          </w:p>
        </w:tc>
      </w:tr>
    </w:tbl>
    <w:p w:rsidR="00000000" w:rsidRDefault="007D6CF4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6CF4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D6C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D6C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D6C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D6C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D6C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D6C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6CF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D6C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ing Date</w:t>
            </w:r>
          </w:p>
        </w:tc>
        <w:tc>
          <w:tcPr>
            <w:tcW w:w="2214" w:type="dxa"/>
          </w:tcPr>
          <w:p w:rsidR="00000000" w:rsidRDefault="007D6C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-MillionYTL)</w:t>
            </w:r>
          </w:p>
        </w:tc>
        <w:tc>
          <w:tcPr>
            <w:tcW w:w="1843" w:type="dxa"/>
          </w:tcPr>
          <w:p w:rsidR="00000000" w:rsidRDefault="007D6C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D6CF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D6CF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D6CF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CLUB GOLDEN BEACH TATİL KÖYÜ</w:t>
            </w:r>
          </w:p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CLUB GOLDEN BEACH HOLIDAY VILLAGE</w:t>
            </w:r>
          </w:p>
        </w:tc>
        <w:tc>
          <w:tcPr>
            <w:tcW w:w="2043" w:type="dxa"/>
          </w:tcPr>
          <w:p w:rsidR="00000000" w:rsidRDefault="007D6CF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2000 - 2008</w:t>
            </w:r>
          </w:p>
        </w:tc>
        <w:tc>
          <w:tcPr>
            <w:tcW w:w="2209" w:type="dxa"/>
          </w:tcPr>
          <w:p w:rsidR="00000000" w:rsidRDefault="007D6CF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8.000</w:t>
            </w:r>
          </w:p>
        </w:tc>
        <w:tc>
          <w:tcPr>
            <w:tcW w:w="1843" w:type="dxa"/>
          </w:tcPr>
          <w:p w:rsidR="00000000" w:rsidRDefault="007D6CF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7.414</w:t>
            </w:r>
          </w:p>
          <w:p w:rsidR="00000000" w:rsidRDefault="007D6CF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7D6CF4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7D6CF4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7D6CF4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D6CF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D6CF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6CF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D6C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6C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</w:t>
            </w:r>
            <w:r>
              <w:rPr>
                <w:rFonts w:ascii="Arial" w:hAnsi="Arial"/>
                <w:i/>
                <w:sz w:val="16"/>
              </w:rPr>
              <w:t>'s main participations and  its portion in their  equity capital are shown below.</w:t>
            </w:r>
          </w:p>
        </w:tc>
      </w:tr>
    </w:tbl>
    <w:p w:rsidR="00000000" w:rsidRDefault="007D6CF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6CF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D6C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D6C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6CF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D6C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D6C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DÖNEM TURİZM İŞL.VE TİC. A.Ş. (14.08.06’DA TASFİYE EDİLMİŞTİR.)</w:t>
            </w:r>
          </w:p>
        </w:tc>
        <w:tc>
          <w:tcPr>
            <w:tcW w:w="2299" w:type="dxa"/>
          </w:tcPr>
          <w:p w:rsidR="00000000" w:rsidRDefault="007D6CF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4.998</w:t>
            </w:r>
            <w:r>
              <w:rPr>
                <w:rFonts w:ascii="Arial" w:hAnsi="Arial"/>
                <w:color w:val="000000"/>
                <w:sz w:val="16"/>
              </w:rPr>
              <w:t>,86 YTL</w:t>
            </w:r>
          </w:p>
        </w:tc>
        <w:tc>
          <w:tcPr>
            <w:tcW w:w="2343" w:type="dxa"/>
          </w:tcPr>
          <w:p w:rsidR="00000000" w:rsidRDefault="007D6C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98.88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7D6CF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7D6C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7D6CF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7D6C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D6CF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7D6CF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7D6CF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D6CF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D6CF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D6CF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D6CF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D6CF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D6CF4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D6CF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D6CF4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D6CF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D6C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ount (YTL)</w:t>
            </w:r>
          </w:p>
        </w:tc>
        <w:tc>
          <w:tcPr>
            <w:tcW w:w="2410" w:type="dxa"/>
          </w:tcPr>
          <w:p w:rsidR="00000000" w:rsidRDefault="007D6CF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D6C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7D6C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1- NURULLAH ERCAN                                                               529.286                                51.05</w:t>
      </w:r>
    </w:p>
    <w:p w:rsidR="00000000" w:rsidRDefault="007D6C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2- ORHAN LATİF ERCAN                                                           233.465            </w:t>
      </w:r>
      <w:r>
        <w:rPr>
          <w:rFonts w:ascii="Arial" w:hAnsi="Arial"/>
          <w:sz w:val="16"/>
        </w:rPr>
        <w:t xml:space="preserve">                    22.50</w:t>
      </w:r>
    </w:p>
    <w:p w:rsidR="00000000" w:rsidRDefault="007D6C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D6C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 xml:space="preserve">A)  </w:t>
      </w:r>
      <w:r>
        <w:rPr>
          <w:rFonts w:ascii="Arial" w:hAnsi="Arial"/>
          <w:sz w:val="16"/>
        </w:rPr>
        <w:t>Ortaklık sermayesinin veya toplam oy haklarının en az % 10’una sahip gerçek ve tüzel kişi ortaklar (ayrı ayrı),</w:t>
      </w:r>
    </w:p>
    <w:p w:rsidR="00000000" w:rsidRDefault="007D6C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</w:t>
      </w:r>
    </w:p>
    <w:p w:rsidR="00000000" w:rsidRDefault="007D6C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7D6C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</w:t>
      </w:r>
      <w:r>
        <w:rPr>
          <w:rFonts w:ascii="Arial TUR" w:hAnsi="Arial TUR"/>
          <w:sz w:val="16"/>
        </w:rPr>
        <w:t>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7D6C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7D6C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</w:p>
    <w:p w:rsidR="00000000" w:rsidRDefault="007D6C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Nil TUNCAY               :  İşlt.ve Pazarlama Koordinatörü.</w:t>
      </w:r>
    </w:p>
    <w:p w:rsidR="00000000" w:rsidRDefault="007D6C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Yurdaer AYDOĞ        :  İdari İşler Müdürü.</w:t>
      </w:r>
    </w:p>
    <w:p w:rsidR="00000000" w:rsidRDefault="007D6C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Gökhan BENK           :  Muh</w:t>
      </w:r>
      <w:r>
        <w:rPr>
          <w:rFonts w:ascii="Arial TUR" w:hAnsi="Arial TUR"/>
          <w:sz w:val="16"/>
        </w:rPr>
        <w:t>asebe Müdürü.</w:t>
      </w:r>
    </w:p>
    <w:p w:rsidR="00000000" w:rsidRDefault="007D6C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Akın OKYAY             :  Operasyon Müdürü.</w:t>
      </w:r>
    </w:p>
    <w:p w:rsidR="00000000" w:rsidRDefault="007D6C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Kenan CÜRE            :  Abantbey Yayla Tatil Köyü İşletme Müdürü.</w:t>
      </w:r>
    </w:p>
    <w:p w:rsidR="00000000" w:rsidRDefault="007D6C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D6C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7D6C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</w:t>
      </w:r>
      <w:r>
        <w:rPr>
          <w:rFonts w:ascii="Arial TUR" w:hAnsi="Arial TUR"/>
          <w:sz w:val="16"/>
        </w:rPr>
        <w:t xml:space="preserve"> (ayrı ayrı),</w:t>
      </w:r>
    </w:p>
    <w:p w:rsidR="00000000" w:rsidRDefault="007D6C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başlığında belirtilen </w:t>
      </w:r>
    </w:p>
    <w:p w:rsidR="00000000" w:rsidRDefault="007D6C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7D6C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D6CF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</w:t>
      </w:r>
      <w:r>
        <w:rPr>
          <w:rFonts w:ascii="Arial TUR" w:hAnsi="Arial TUR"/>
          <w:sz w:val="16"/>
        </w:rPr>
        <w:t>halka açık kısım)</w:t>
      </w:r>
    </w:p>
    <w:p w:rsidR="00000000" w:rsidRDefault="007D6CF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HALKA AÇIKLIK ORANI % 26,45  (YAKLAŞIK 1200 ORTAK )                       </w:t>
      </w:r>
    </w:p>
    <w:p w:rsidR="00000000" w:rsidRDefault="007D6CF4">
      <w:pPr>
        <w:ind w:right="-1231"/>
        <w:rPr>
          <w:rFonts w:ascii="Arial" w:hAnsi="Arial"/>
          <w:sz w:val="16"/>
        </w:rPr>
      </w:pPr>
    </w:p>
    <w:p w:rsidR="00000000" w:rsidRDefault="007D6CF4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6CF4"/>
    <w:rsid w:val="007D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D2FB93-D5AE-4377-B361-195DC3E3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2008-03-12T15:00:00Z</cp:lastPrinted>
  <dcterms:created xsi:type="dcterms:W3CDTF">2022-09-01T21:39:00Z</dcterms:created>
  <dcterms:modified xsi:type="dcterms:W3CDTF">2022-09-01T21:39:00Z</dcterms:modified>
</cp:coreProperties>
</file>