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95198">
            <w:pPr>
              <w:pStyle w:val="Heading2"/>
            </w:pPr>
            <w:r>
              <w:t>PETROL OFİSİ A.Ş.</w:t>
            </w:r>
          </w:p>
        </w:tc>
      </w:tr>
    </w:tbl>
    <w:p w:rsidR="00000000" w:rsidRDefault="00B9519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DAĞITIMI, MADENİ YAĞ ÜRETİMİ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CAD. NO:33-37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MELİH T</w:t>
            </w:r>
            <w:r>
              <w:rPr>
                <w:rFonts w:ascii="Arial" w:hAnsi="Arial"/>
                <w:color w:val="000000"/>
                <w:sz w:val="16"/>
              </w:rPr>
              <w:t>ÜRKER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VURAL AKIŞIK               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GERHARD ROISS           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                 YÖNETİM KU</w:t>
            </w:r>
            <w:r>
              <w:rPr>
                <w:rFonts w:ascii="Arial" w:hAnsi="Arial"/>
                <w:color w:val="000000"/>
                <w:sz w:val="16"/>
              </w:rPr>
              <w:t>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V. DOĞAN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M.ERGUN KURAN 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DAVİD CHARLES DAVIES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MANFRED LEITNER              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JURGEN SCHNEIDER 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0.212.329 15 00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0.212.329 18 81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</w:t>
            </w:r>
            <w:r>
              <w:rPr>
                <w:rFonts w:ascii="Arial TUR" w:hAnsi="Arial TUR"/>
                <w:b/>
                <w:color w:val="000000"/>
                <w:sz w:val="16"/>
              </w:rPr>
              <w:t>DUĞU İŞVEREN SENDİKASI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pStyle w:val="Heading1"/>
              <w:rPr>
                <w:color w:val="auto"/>
              </w:rPr>
            </w:pPr>
            <w:r>
              <w:rPr>
                <w:rFonts w:ascii="Arial TUR" w:hAnsi="Arial TUR"/>
                <w:color w:val="auto"/>
              </w:rPr>
              <w:t>750.000.000 YTL</w:t>
            </w:r>
            <w:r>
              <w:rPr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492.000.000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9519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p w:rsidR="00000000" w:rsidRDefault="00B95198">
      <w:pPr>
        <w:rPr>
          <w:rFonts w:ascii="Arial" w:hAnsi="Arial"/>
          <w:sz w:val="16"/>
        </w:rPr>
      </w:pPr>
    </w:p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</w:t>
            </w:r>
            <w:r>
              <w:rPr>
                <w:rFonts w:ascii="Arial TUR" w:hAnsi="Arial TUR"/>
                <w:sz w:val="16"/>
              </w:rPr>
              <w:t>itibari ile üretim bilgileri aşağıda gösterilmiştir.</w:t>
            </w:r>
          </w:p>
        </w:tc>
        <w:tc>
          <w:tcPr>
            <w:tcW w:w="1134" w:type="dxa"/>
          </w:tcPr>
          <w:p w:rsidR="00000000" w:rsidRDefault="00B95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5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(000 Ton)</w:t>
            </w:r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</w:p>
        </w:tc>
        <w:tc>
          <w:tcPr>
            <w:tcW w:w="1402" w:type="dxa"/>
          </w:tcPr>
          <w:p w:rsidR="00000000" w:rsidRDefault="00B95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</w:t>
            </w:r>
          </w:p>
        </w:tc>
        <w:tc>
          <w:tcPr>
            <w:tcW w:w="1402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951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92,0</w:t>
            </w:r>
          </w:p>
        </w:tc>
        <w:tc>
          <w:tcPr>
            <w:tcW w:w="1402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1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103,7</w:t>
            </w:r>
          </w:p>
        </w:tc>
        <w:tc>
          <w:tcPr>
            <w:tcW w:w="1402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</w:t>
            </w:r>
          </w:p>
        </w:tc>
      </w:tr>
    </w:tbl>
    <w:p w:rsidR="00000000" w:rsidRDefault="00B95198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</w:t>
      </w:r>
      <w:r>
        <w:rPr>
          <w:rFonts w:ascii="Arial TUR" w:hAnsi="Arial TUR"/>
          <w:sz w:val="16"/>
        </w:rPr>
        <w:t xml:space="preserve"> Kullanım Oranı</w:t>
      </w:r>
    </w:p>
    <w:p w:rsidR="00000000" w:rsidRDefault="00B9519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95198">
      <w:pPr>
        <w:rPr>
          <w:rFonts w:ascii="Arial" w:hAnsi="Arial"/>
          <w:sz w:val="16"/>
        </w:rPr>
      </w:pPr>
    </w:p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95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95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Siyah Ürün (ton)</w:t>
            </w:r>
          </w:p>
        </w:tc>
        <w:tc>
          <w:tcPr>
            <w:tcW w:w="1990" w:type="dxa"/>
          </w:tcPr>
          <w:p w:rsidR="00000000" w:rsidRDefault="00B9519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</w:t>
            </w:r>
            <w:r>
              <w:rPr>
                <w:rFonts w:ascii="Arial" w:hAnsi="Arial"/>
                <w:b/>
                <w:sz w:val="16"/>
              </w:rPr>
              <w:t xml:space="preserve">000 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White Product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Black Product (tones)</w:t>
            </w:r>
          </w:p>
        </w:tc>
        <w:tc>
          <w:tcPr>
            <w:tcW w:w="1990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Lubricant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(000 Tons)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5.385.280</w:t>
            </w:r>
          </w:p>
        </w:tc>
        <w:tc>
          <w:tcPr>
            <w:tcW w:w="1990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1.522.428</w:t>
            </w:r>
          </w:p>
        </w:tc>
        <w:tc>
          <w:tcPr>
            <w:tcW w:w="1990" w:type="dxa"/>
            <w:vAlign w:val="center"/>
          </w:tcPr>
          <w:p w:rsidR="00000000" w:rsidRDefault="00B951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5.651.127</w:t>
            </w:r>
          </w:p>
        </w:tc>
        <w:tc>
          <w:tcPr>
            <w:tcW w:w="1990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1.466.095</w:t>
            </w:r>
          </w:p>
        </w:tc>
        <w:tc>
          <w:tcPr>
            <w:tcW w:w="1990" w:type="dxa"/>
            <w:vAlign w:val="center"/>
          </w:tcPr>
          <w:p w:rsidR="00000000" w:rsidRDefault="00B9519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106,0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p w:rsidR="00000000" w:rsidRDefault="00B95198">
      <w:pPr>
        <w:rPr>
          <w:rFonts w:ascii="Arial" w:hAnsi="Arial"/>
          <w:sz w:val="18"/>
        </w:rPr>
      </w:pPr>
    </w:p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95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</w:t>
            </w:r>
            <w:r>
              <w:rPr>
                <w:rFonts w:ascii="Arial" w:hAnsi="Arial"/>
                <w:i/>
                <w:sz w:val="16"/>
              </w:rPr>
              <w:t>d import figures that  the Company realized  in the last two years  are given below.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519"/>
        <w:gridCol w:w="1843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(YTL) </w:t>
            </w:r>
          </w:p>
        </w:tc>
        <w:tc>
          <w:tcPr>
            <w:tcW w:w="1843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268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(YTL))</w:t>
            </w:r>
          </w:p>
        </w:tc>
        <w:tc>
          <w:tcPr>
            <w:tcW w:w="2268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519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</w:t>
            </w:r>
            <w:r>
              <w:rPr>
                <w:rFonts w:ascii="Arial TUR" w:hAnsi="Arial TUR"/>
                <w:sz w:val="16"/>
              </w:rPr>
              <w:t>268.240.300 YTL</w:t>
            </w:r>
          </w:p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B951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18,06</w:t>
            </w:r>
          </w:p>
        </w:tc>
        <w:tc>
          <w:tcPr>
            <w:tcW w:w="2268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208.245.918 YTL</w:t>
            </w:r>
          </w:p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2268" w:type="dxa"/>
          </w:tcPr>
          <w:p w:rsidR="00000000" w:rsidRDefault="00B951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9519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19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2.811.478.649 YTL</w:t>
            </w:r>
          </w:p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B951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21,87</w:t>
            </w:r>
          </w:p>
        </w:tc>
        <w:tc>
          <w:tcPr>
            <w:tcW w:w="2268" w:type="dxa"/>
          </w:tcPr>
          <w:p w:rsidR="00000000" w:rsidRDefault="00B95198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7.354.280 YTL</w:t>
            </w:r>
          </w:p>
        </w:tc>
        <w:tc>
          <w:tcPr>
            <w:tcW w:w="2268" w:type="dxa"/>
          </w:tcPr>
          <w:p w:rsidR="00000000" w:rsidRDefault="00B95198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</w:tbl>
    <w:p w:rsidR="00000000" w:rsidRDefault="00B95198">
      <w:pPr>
        <w:rPr>
          <w:rFonts w:ascii="Arial" w:hAnsi="Arial"/>
          <w:b/>
          <w:u w:val="single"/>
        </w:rPr>
      </w:pPr>
    </w:p>
    <w:p w:rsidR="00000000" w:rsidRDefault="00B95198">
      <w:pPr>
        <w:rPr>
          <w:rFonts w:ascii="Arial" w:hAnsi="Arial"/>
          <w:sz w:val="16"/>
        </w:rPr>
      </w:pPr>
    </w:p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9519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9519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1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1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YATIRIMLARI</w:t>
            </w:r>
          </w:p>
          <w:p w:rsidR="00000000" w:rsidRDefault="00B95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(RETAIL INVESTMENTS)</w:t>
            </w:r>
          </w:p>
        </w:tc>
        <w:tc>
          <w:tcPr>
            <w:tcW w:w="2043" w:type="dxa"/>
          </w:tcPr>
          <w:p w:rsidR="00000000" w:rsidRDefault="00B951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</w:t>
            </w:r>
            <w:r>
              <w:rPr>
                <w:rFonts w:ascii="Arial" w:hAnsi="Arial"/>
                <w:color w:val="000000"/>
                <w:sz w:val="16"/>
              </w:rPr>
              <w:t>07-31.12.2007</w:t>
            </w:r>
          </w:p>
        </w:tc>
        <w:tc>
          <w:tcPr>
            <w:tcW w:w="2214" w:type="dxa"/>
          </w:tcPr>
          <w:p w:rsidR="00000000" w:rsidRDefault="00B951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139.116.000</w:t>
            </w:r>
          </w:p>
        </w:tc>
        <w:tc>
          <w:tcPr>
            <w:tcW w:w="1843" w:type="dxa"/>
          </w:tcPr>
          <w:p w:rsidR="00000000" w:rsidRDefault="00B951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185.816.040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95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DEPOLAMA YATIRIMLARI</w:t>
            </w:r>
          </w:p>
          <w:p w:rsidR="00000000" w:rsidRDefault="00B95198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(STORAGE INVESTMENTS)</w:t>
            </w:r>
          </w:p>
        </w:tc>
        <w:tc>
          <w:tcPr>
            <w:tcW w:w="2043" w:type="dxa"/>
          </w:tcPr>
          <w:p w:rsidR="00000000" w:rsidRDefault="00B9519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01.01.2006-31.12.2006</w:t>
            </w:r>
          </w:p>
        </w:tc>
        <w:tc>
          <w:tcPr>
            <w:tcW w:w="2214" w:type="dxa"/>
          </w:tcPr>
          <w:p w:rsidR="00000000" w:rsidRDefault="00B951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25.838.000</w:t>
            </w:r>
          </w:p>
        </w:tc>
        <w:tc>
          <w:tcPr>
            <w:tcW w:w="1843" w:type="dxa"/>
          </w:tcPr>
          <w:p w:rsidR="00000000" w:rsidRDefault="00B9519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37.951.590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95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</w:t>
            </w:r>
            <w:r>
              <w:rPr>
                <w:rFonts w:ascii="Arial" w:hAnsi="Arial"/>
                <w:i/>
                <w:sz w:val="16"/>
              </w:rPr>
              <w:t xml:space="preserve"> and  its portion in their  equity capital are shown below.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YATIRIMLARI A.Ş.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19.992.000 YTL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ALTERNATİF YAKITLAR TOPTAN S</w:t>
            </w:r>
            <w:r>
              <w:rPr>
                <w:rFonts w:ascii="Arial" w:hAnsi="Arial"/>
                <w:color w:val="000000"/>
                <w:sz w:val="16"/>
              </w:rPr>
              <w:t>ATIŞ A.Ş.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4.495.000 YTL</w:t>
            </w:r>
          </w:p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GAZ İLETİM A.Ş.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1.995.000 YTL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AKDENİZ RAFİNERİSİ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49.999.996 YTL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OIL FINANCING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USD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PETROFINANCE NV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 EURO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KIPET</w:t>
            </w:r>
          </w:p>
        </w:tc>
        <w:tc>
          <w:tcPr>
            <w:tcW w:w="2304" w:type="dxa"/>
          </w:tcPr>
          <w:p w:rsidR="00000000" w:rsidRDefault="00B9519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1.447.926 YTL</w:t>
            </w:r>
          </w:p>
        </w:tc>
        <w:tc>
          <w:tcPr>
            <w:tcW w:w="2342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</w:tbl>
    <w:p w:rsidR="00000000" w:rsidRDefault="00B95198">
      <w:pPr>
        <w:rPr>
          <w:rFonts w:ascii="Arial" w:hAnsi="Arial"/>
          <w:color w:val="FF0000"/>
          <w:sz w:val="16"/>
        </w:rPr>
      </w:pPr>
    </w:p>
    <w:p w:rsidR="00000000" w:rsidRDefault="00B95198">
      <w:pPr>
        <w:rPr>
          <w:rFonts w:ascii="Arial" w:hAnsi="Arial"/>
          <w:color w:val="FF0000"/>
          <w:sz w:val="16"/>
        </w:rPr>
      </w:pPr>
    </w:p>
    <w:p w:rsidR="00000000" w:rsidRDefault="00B9519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9519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</w:t>
            </w:r>
            <w:r>
              <w:rPr>
                <w:rFonts w:ascii="Arial TUR" w:hAnsi="Arial TUR"/>
                <w:sz w:val="16"/>
              </w:rPr>
              <w:t xml:space="preserve">lıca ortakları ve sermaye payları aşağıda gösterilmektedir. </w:t>
            </w:r>
          </w:p>
        </w:tc>
        <w:tc>
          <w:tcPr>
            <w:tcW w:w="1134" w:type="dxa"/>
          </w:tcPr>
          <w:p w:rsidR="00000000" w:rsidRDefault="00B9519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9519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9519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19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951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B9519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9519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B9519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9519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</w:t>
            </w:r>
            <w:r>
              <w:rPr>
                <w:rFonts w:ascii="Arial" w:hAnsi="Arial"/>
                <w:color w:val="000000"/>
                <w:sz w:val="16"/>
              </w:rPr>
              <w:t>ER GRUBU HOLDİNG A.Ş.</w:t>
            </w:r>
          </w:p>
        </w:tc>
        <w:tc>
          <w:tcPr>
            <w:tcW w:w="1892" w:type="dxa"/>
            <w:vAlign w:val="bottom"/>
          </w:tcPr>
          <w:p w:rsidR="00000000" w:rsidRDefault="00B95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259.435.789,71</w:t>
            </w:r>
          </w:p>
        </w:tc>
        <w:tc>
          <w:tcPr>
            <w:tcW w:w="2410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OMV AKTIENGESELLSCHAFT</w:t>
            </w:r>
          </w:p>
        </w:tc>
        <w:tc>
          <w:tcPr>
            <w:tcW w:w="1892" w:type="dxa"/>
            <w:vAlign w:val="bottom"/>
          </w:tcPr>
          <w:p w:rsidR="00000000" w:rsidRDefault="00B95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167.280.000,00</w:t>
            </w:r>
          </w:p>
        </w:tc>
        <w:tc>
          <w:tcPr>
            <w:tcW w:w="2410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</w:t>
            </w:r>
          </w:p>
        </w:tc>
        <w:tc>
          <w:tcPr>
            <w:tcW w:w="1892" w:type="dxa"/>
            <w:vAlign w:val="bottom"/>
          </w:tcPr>
          <w:p w:rsidR="00000000" w:rsidRDefault="00B9519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65.284.210,29</w:t>
            </w:r>
          </w:p>
        </w:tc>
        <w:tc>
          <w:tcPr>
            <w:tcW w:w="2410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B9519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492.000.000,00</w:t>
            </w:r>
          </w:p>
        </w:tc>
        <w:tc>
          <w:tcPr>
            <w:tcW w:w="2410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9519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9519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95198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95198">
      <w:pPr>
        <w:jc w:val="both"/>
        <w:rPr>
          <w:rFonts w:ascii="Arial" w:hAnsi="Arial"/>
          <w:sz w:val="18"/>
        </w:rPr>
      </w:pPr>
    </w:p>
    <w:p w:rsidR="00000000" w:rsidRDefault="00B95198">
      <w:pPr>
        <w:jc w:val="both"/>
        <w:rPr>
          <w:rFonts w:ascii="Arial" w:hAnsi="Arial"/>
          <w:sz w:val="18"/>
        </w:rPr>
      </w:pPr>
    </w:p>
    <w:p w:rsidR="00000000" w:rsidRDefault="00B95198">
      <w:pPr>
        <w:ind w:right="-1231"/>
        <w:rPr>
          <w:rFonts w:ascii="Arial" w:hAnsi="Arial"/>
          <w:sz w:val="16"/>
        </w:rPr>
      </w:pPr>
    </w:p>
    <w:p w:rsidR="00000000" w:rsidRDefault="00B9519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95198"/>
    <w:rsid w:val="00B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050CB5-094D-4409-8836-96177A1C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2022-09-01T21:39:00Z</dcterms:created>
  <dcterms:modified xsi:type="dcterms:W3CDTF">2022-09-01T21:39:00Z</dcterms:modified>
</cp:coreProperties>
</file>