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B25C71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8"/>
        <w:gridCol w:w="593"/>
        <w:gridCol w:w="623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KDERE CAD. TOFAŞ HAN NO:145 ZİNCİRLİKUYU 34394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Şirket Üst Yönetimi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(Senior Management of Company)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CEO &amp; YK Üyesi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Ali Aydın PANDIR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(CEO &amp; Board Member)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Mali Direktör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Cengiz EROLDU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Endüstriyel Operasyonlar Direktörü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Massimo RISI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Mustafa V. KOÇ  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 (Chairman)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Sergio MARCHIONNE  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Başkan Yardımcısı  (Vice 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Ali Aydın PANDIR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Üye&amp;CEO (Member&amp;CEO)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Temel ATAY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Bülent BULGURLU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O.Turgay DURAK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Alfredo ALTAVILLA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Paolo MON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FERINO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Üye  (Member)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–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Web                                            :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www,tofas.com.tr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ind w:right="-72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E-MAIL ADRESİ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tr-TR"/>
              </w:rPr>
              <w:t>borsa@tofas.com.tr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1.073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6.705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ULUNDUĞU İŞÇİ SENDİKASI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1.000.000.000-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500.000.000-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GÖRDÜĞÜ PAZAR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418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59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23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B25C71">
      <w:pPr>
        <w:rPr>
          <w:rFonts w:ascii="Arial" w:hAnsi="Arial"/>
          <w:sz w:val="18"/>
          <w:lang w:val="tr-TR"/>
        </w:rPr>
      </w:pPr>
    </w:p>
    <w:tbl>
      <w:tblPr>
        <w:tblW w:w="0" w:type="auto"/>
        <w:tblInd w:w="-612" w:type="dxa"/>
        <w:tblLayout w:type="fixed"/>
        <w:tblLook w:val="0000" w:firstRow="0" w:lastRow="0" w:firstColumn="0" w:lastColumn="0" w:noHBand="0" w:noVBand="0"/>
      </w:tblPr>
      <w:tblGrid>
        <w:gridCol w:w="4105"/>
        <w:gridCol w:w="2135"/>
        <w:gridCol w:w="514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B25C71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 xml:space="preserve">                                                                    (%)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2007                     81.387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85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2006                     66.715                             71.37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13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20.970</w:t>
            </w:r>
          </w:p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13.014</w:t>
            </w:r>
          </w:p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00000" w:rsidRDefault="00B25C71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00000" w:rsidRDefault="00B25C71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5148" w:type="dxa"/>
          </w:tcPr>
          <w:p w:rsidR="00000000" w:rsidRDefault="00B25C71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B25C71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:rsidR="00000000" w:rsidRDefault="00B25C71">
            <w:pPr>
              <w:ind w:left="431" w:hanging="431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 xml:space="preserve">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    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  <w:b/>
              </w:rPr>
              <w:t>C.U.R)</w:t>
            </w:r>
          </w:p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85                          110.136  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71.37                      98.705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71.37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B25C71">
            <w:pPr>
              <w:pStyle w:val="Heading2"/>
              <w:rPr>
                <w:rFonts w:eastAsia="Arial Unicode MS"/>
                <w:sz w:val="16"/>
              </w:rPr>
            </w:pPr>
            <w:r>
              <w:rPr>
                <w:b w:val="0"/>
                <w:sz w:val="16"/>
              </w:rPr>
              <w:t>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213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148" w:type="dxa"/>
          </w:tcPr>
          <w:p w:rsidR="00000000" w:rsidRDefault="00B25C71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</w:tr>
    </w:tbl>
    <w:p w:rsidR="00000000" w:rsidRDefault="00B25C71">
      <w:pPr>
        <w:rPr>
          <w:rFonts w:ascii="Arial" w:hAnsi="Arial"/>
          <w:sz w:val="18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25C71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B25C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</w:t>
            </w:r>
            <w:r>
              <w:rPr>
                <w:rFonts w:ascii="Arial" w:hAnsi="Arial"/>
                <w:b/>
                <w:sz w:val="16"/>
              </w:rPr>
              <w:t>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B25C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2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B25C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90.109</w:t>
            </w:r>
          </w:p>
        </w:tc>
        <w:tc>
          <w:tcPr>
            <w:tcW w:w="1990" w:type="dxa"/>
            <w:gridSpan w:val="2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21.120</w:t>
            </w:r>
          </w:p>
        </w:tc>
        <w:tc>
          <w:tcPr>
            <w:tcW w:w="2223" w:type="dxa"/>
          </w:tcPr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113.196</w:t>
            </w:r>
          </w:p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79.590</w:t>
            </w:r>
          </w:p>
        </w:tc>
        <w:tc>
          <w:tcPr>
            <w:tcW w:w="1945" w:type="dxa"/>
          </w:tcPr>
          <w:p w:rsidR="00000000" w:rsidRDefault="00B25C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12.864</w:t>
            </w:r>
          </w:p>
        </w:tc>
        <w:tc>
          <w:tcPr>
            <w:tcW w:w="2268" w:type="dxa"/>
            <w:gridSpan w:val="2"/>
          </w:tcPr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102.233</w:t>
            </w:r>
          </w:p>
        </w:tc>
      </w:tr>
    </w:tbl>
    <w:p w:rsidR="00000000" w:rsidRDefault="00B25C71">
      <w:pPr>
        <w:rPr>
          <w:rFonts w:ascii="Arial" w:hAnsi="Arial"/>
          <w:i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</w:t>
            </w:r>
            <w:r>
              <w:rPr>
                <w:rFonts w:ascii="Arial" w:hAnsi="Arial"/>
                <w:sz w:val="16"/>
                <w:lang w:val="tr-TR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 below.</w:t>
            </w: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410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(YTL)</w:t>
            </w:r>
          </w:p>
        </w:tc>
        <w:tc>
          <w:tcPr>
            <w:tcW w:w="2269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 </w:t>
            </w:r>
          </w:p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($) </w:t>
            </w:r>
          </w:p>
        </w:tc>
        <w:tc>
          <w:tcPr>
            <w:tcW w:w="2410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(%)</w:t>
            </w:r>
          </w:p>
        </w:tc>
        <w:tc>
          <w:tcPr>
            <w:tcW w:w="1559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</w:t>
            </w:r>
          </w:p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2007</w:t>
            </w:r>
          </w:p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1.923.997.775,46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1.345.771.932,23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59.31</w:t>
            </w:r>
          </w:p>
        </w:tc>
        <w:tc>
          <w:tcPr>
            <w:tcW w:w="1559" w:type="dxa"/>
          </w:tcPr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2.036.457.037,15</w:t>
            </w: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1.606.221.457,70</w:t>
            </w:r>
          </w:p>
        </w:tc>
        <w:tc>
          <w:tcPr>
            <w:tcW w:w="2269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57.02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2006</w:t>
            </w:r>
          </w:p>
        </w:tc>
        <w:tc>
          <w:tcPr>
            <w:tcW w:w="1527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1.460.383.349,70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1.021.489.186,42</w:t>
            </w:r>
          </w:p>
        </w:tc>
        <w:tc>
          <w:tcPr>
            <w:tcW w:w="2410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48.03</w:t>
            </w:r>
          </w:p>
        </w:tc>
        <w:tc>
          <w:tcPr>
            <w:tcW w:w="1559" w:type="dxa"/>
          </w:tcPr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1.753.37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2.289,52</w:t>
            </w: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1.219.603.530,43</w:t>
            </w:r>
          </w:p>
        </w:tc>
        <w:tc>
          <w:tcPr>
            <w:tcW w:w="2269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57.4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59" w:type="dxa"/>
          </w:tcPr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69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13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5C71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6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96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 -</w:t>
            </w:r>
          </w:p>
        </w:tc>
        <w:tc>
          <w:tcPr>
            <w:tcW w:w="221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96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4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  <w:tc>
          <w:tcPr>
            <w:tcW w:w="196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043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221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96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TEVSİİ-MODERNİZASYON-MODEL YENİLEME</w:t>
            </w:r>
          </w:p>
        </w:tc>
        <w:tc>
          <w:tcPr>
            <w:tcW w:w="2043" w:type="dxa"/>
          </w:tcPr>
          <w:p w:rsidR="00000000" w:rsidRDefault="00B25C71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04.07.2005 - 04.07.2010</w:t>
            </w:r>
          </w:p>
        </w:tc>
        <w:tc>
          <w:tcPr>
            <w:tcW w:w="2214" w:type="dxa"/>
          </w:tcPr>
          <w:p w:rsidR="00000000" w:rsidRDefault="00B25C7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962" w:type="dxa"/>
          </w:tcPr>
          <w:p w:rsidR="00000000" w:rsidRDefault="00B25C71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562.581.056,35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Expension-Modernization-New Model Development</w:t>
            </w:r>
          </w:p>
        </w:tc>
        <w:tc>
          <w:tcPr>
            <w:tcW w:w="2043" w:type="dxa"/>
          </w:tcPr>
          <w:p w:rsidR="00000000" w:rsidRDefault="00B25C71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04.07.2005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- 04.07.2010</w:t>
            </w:r>
          </w:p>
        </w:tc>
        <w:tc>
          <w:tcPr>
            <w:tcW w:w="2214" w:type="dxa"/>
          </w:tcPr>
          <w:p w:rsidR="00000000" w:rsidRDefault="00B25C7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975.057.964</w:t>
            </w:r>
          </w:p>
        </w:tc>
        <w:tc>
          <w:tcPr>
            <w:tcW w:w="1962" w:type="dxa"/>
          </w:tcPr>
          <w:p w:rsidR="00000000" w:rsidRDefault="00B25C71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562.581.056,35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ÜRÜN ÇEŞİTLENDİRME</w:t>
            </w:r>
          </w:p>
        </w:tc>
        <w:tc>
          <w:tcPr>
            <w:tcW w:w="2043" w:type="dxa"/>
          </w:tcPr>
          <w:p w:rsidR="00000000" w:rsidRDefault="00B25C71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25.12.2007 – 25.12.2009</w:t>
            </w:r>
          </w:p>
        </w:tc>
        <w:tc>
          <w:tcPr>
            <w:tcW w:w="2214" w:type="dxa"/>
          </w:tcPr>
          <w:p w:rsidR="00000000" w:rsidRDefault="00B25C7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794.620.400</w:t>
            </w:r>
          </w:p>
        </w:tc>
        <w:tc>
          <w:tcPr>
            <w:tcW w:w="1962" w:type="dxa"/>
          </w:tcPr>
          <w:p w:rsidR="00000000" w:rsidRDefault="00B25C71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40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Various Products</w:t>
            </w:r>
          </w:p>
        </w:tc>
        <w:tc>
          <w:tcPr>
            <w:tcW w:w="2043" w:type="dxa"/>
          </w:tcPr>
          <w:p w:rsidR="00000000" w:rsidRDefault="00B25C71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25.12.2007 – 25.12.2009</w:t>
            </w:r>
          </w:p>
        </w:tc>
        <w:tc>
          <w:tcPr>
            <w:tcW w:w="2214" w:type="dxa"/>
          </w:tcPr>
          <w:p w:rsidR="00000000" w:rsidRDefault="00B25C71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794.620.400</w:t>
            </w:r>
          </w:p>
        </w:tc>
        <w:tc>
          <w:tcPr>
            <w:tcW w:w="1962" w:type="dxa"/>
          </w:tcPr>
          <w:p w:rsidR="00000000" w:rsidRDefault="00B25C71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.</w:t>
            </w:r>
          </w:p>
        </w:tc>
      </w:tr>
    </w:tbl>
    <w:p w:rsidR="00000000" w:rsidRDefault="00B25C71">
      <w:pPr>
        <w:ind w:right="-901"/>
        <w:rPr>
          <w:rFonts w:ascii="Arial" w:hAnsi="Arial"/>
          <w:sz w:val="16"/>
          <w:lang w:val="tr-TR"/>
        </w:rPr>
      </w:pPr>
    </w:p>
    <w:p w:rsidR="00000000" w:rsidRDefault="00B25C71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2007 yılında Tofaş 316,8 milyon Euro’luk yatırım yapmıştır.                                      </w:t>
      </w:r>
      <w:r>
        <w:rPr>
          <w:rFonts w:ascii="Arial" w:hAnsi="Arial"/>
          <w:sz w:val="16"/>
          <w:lang w:val="tr-TR"/>
        </w:rPr>
        <w:t xml:space="preserve">   In 2007, Tofaş invested Euro 316,8 million. </w:t>
      </w: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ler</w:t>
            </w:r>
          </w:p>
        </w:tc>
        <w:tc>
          <w:tcPr>
            <w:tcW w:w="230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B25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013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A.Ş.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lastRenderedPageBreak/>
              <w:t>KOÇ FIAT KREDİ Tüketici Finansmanı A.Ş.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MEKATRO Araştırma-Geliştirme ve Ticaret A.Ş.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PLATFORM Araştırma Geliştirme ve Ticaret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A.Ş.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FER MAS Oto Ticaret A.Ş.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304" w:type="dxa"/>
          </w:tcPr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lastRenderedPageBreak/>
              <w:t xml:space="preserve">     ..13.188.000</w:t>
            </w: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lastRenderedPageBreak/>
              <w:t xml:space="preserve">        29.999.996</w:t>
            </w: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145.500</w:t>
            </w: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990.000</w:t>
            </w:r>
          </w:p>
          <w:p w:rsidR="00000000" w:rsidRDefault="00B25C71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5.468.000</w:t>
            </w:r>
          </w:p>
        </w:tc>
        <w:tc>
          <w:tcPr>
            <w:tcW w:w="2342" w:type="dxa"/>
          </w:tcPr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lastRenderedPageBreak/>
              <w:t xml:space="preserve">    13,33</w:t>
            </w:r>
          </w:p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lastRenderedPageBreak/>
              <w:t xml:space="preserve">       99,99</w:t>
            </w:r>
          </w:p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</w:t>
            </w:r>
          </w:p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97</w:t>
            </w:r>
          </w:p>
          <w:p w:rsidR="00000000" w:rsidRDefault="00B25C71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99</w:t>
            </w:r>
          </w:p>
          <w:p w:rsidR="00000000" w:rsidRDefault="00B25C71">
            <w:pPr>
              <w:ind w:right="811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B25C71">
            <w:pPr>
              <w:ind w:right="811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99,4181</w:t>
            </w: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  <w:lang w:val="tr-TR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5C71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B25C71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B25C71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(YTL)</w:t>
            </w:r>
          </w:p>
        </w:tc>
        <w:tc>
          <w:tcPr>
            <w:tcW w:w="2320" w:type="dxa"/>
          </w:tcPr>
          <w:p w:rsidR="00000000" w:rsidRDefault="00B25C71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336" w:type="dxa"/>
          </w:tcPr>
          <w:p w:rsidR="00000000" w:rsidRDefault="00B25C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B25C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(YTL )</w:t>
            </w:r>
          </w:p>
        </w:tc>
        <w:tc>
          <w:tcPr>
            <w:tcW w:w="2320" w:type="dxa"/>
          </w:tcPr>
          <w:p w:rsidR="00000000" w:rsidRDefault="00B25C71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25C7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B25C71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187.938.121,26</w:t>
            </w:r>
          </w:p>
        </w:tc>
        <w:tc>
          <w:tcPr>
            <w:tcW w:w="2320" w:type="dxa"/>
          </w:tcPr>
          <w:p w:rsidR="00000000" w:rsidRDefault="00B25C71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25C7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00000" w:rsidRDefault="00B25C71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1.341.735,61</w:t>
            </w:r>
          </w:p>
        </w:tc>
        <w:tc>
          <w:tcPr>
            <w:tcW w:w="2320" w:type="dxa"/>
          </w:tcPr>
          <w:p w:rsidR="00000000" w:rsidRDefault="00B25C71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B25C7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B25C71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189.279.856,87</w:t>
            </w:r>
          </w:p>
        </w:tc>
        <w:tc>
          <w:tcPr>
            <w:tcW w:w="2320" w:type="dxa"/>
          </w:tcPr>
          <w:p w:rsidR="00000000" w:rsidRDefault="00B25C71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25C7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B25C71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B25C71">
            <w:pPr>
              <w:spacing w:line="360" w:lineRule="auto"/>
              <w:ind w:right="1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121.440.286,26</w:t>
            </w:r>
          </w:p>
        </w:tc>
        <w:tc>
          <w:tcPr>
            <w:tcW w:w="2320" w:type="dxa"/>
          </w:tcPr>
          <w:p w:rsidR="00000000" w:rsidRDefault="00B25C71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:rsidR="00000000" w:rsidRDefault="00B25C71">
      <w:pPr>
        <w:jc w:val="both"/>
        <w:rPr>
          <w:rFonts w:ascii="Arial (W5)" w:hAnsi="Arial (W5)"/>
          <w:sz w:val="18"/>
          <w:lang w:val="tr-TR"/>
        </w:rPr>
      </w:pPr>
    </w:p>
    <w:p w:rsidR="00000000" w:rsidRDefault="00B25C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sz w:val="18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Şirket'in 31.12.2007 tarihi itibariyle başlıca ortakları ve sermaye payları aşağıda gösterilmekte</w:t>
            </w:r>
            <w:r>
              <w:rPr>
                <w:rFonts w:ascii="Arial" w:hAnsi="Arial"/>
                <w:b/>
                <w:sz w:val="18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105" w:type="dxa"/>
          </w:tcPr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</w:p>
          <w:p w:rsidR="00000000" w:rsidRDefault="00B25C71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The main shareholders and their participations in the equity capital, as of 31.12.2007,  are shown below.</w:t>
            </w:r>
          </w:p>
        </w:tc>
      </w:tr>
    </w:tbl>
    <w:p w:rsidR="00000000" w:rsidRDefault="00B25C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Ortağın Adı, 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189.279.856,87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187.938.121,26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TEMEL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175.693,44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Semahat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291.510,55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M.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</w:t>
            </w:r>
            <w:r>
              <w:rPr>
                <w:rFonts w:ascii="Arial" w:hAnsi="Arial"/>
                <w:sz w:val="18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194.340,35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DİĞER ORTAKLAR (25.000 hissedar)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121.440.286,26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24,2880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Other Shareholders (25.000 investors)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500.000.000,00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5C7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</w:tr>
    </w:tbl>
    <w:p w:rsidR="00000000" w:rsidRDefault="00B25C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</w:p>
    <w:p w:rsidR="00000000" w:rsidRDefault="00B25C71">
      <w:pPr>
        <w:jc w:val="both"/>
      </w:pPr>
    </w:p>
    <w:p w:rsidR="00000000" w:rsidRDefault="00B25C71">
      <w:pPr>
        <w:jc w:val="both"/>
      </w:pPr>
    </w:p>
    <w:p w:rsidR="00000000" w:rsidRDefault="00B25C71">
      <w:pPr>
        <w:jc w:val="both"/>
        <w:rPr>
          <w:rFonts w:ascii="Arial (W5)" w:hAnsi="Arial (W5)"/>
          <w:sz w:val="18"/>
          <w:lang w:val="tr-TR"/>
        </w:rPr>
      </w:pPr>
    </w:p>
    <w:p w:rsidR="00000000" w:rsidRDefault="00B25C71"/>
    <w:sectPr w:rsidR="00000000">
      <w:pgSz w:w="11909" w:h="16834" w:code="9"/>
      <w:pgMar w:top="2040" w:right="1277" w:bottom="288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0256F"/>
    <w:multiLevelType w:val="singleLevel"/>
    <w:tmpl w:val="9398D796"/>
    <w:lvl w:ilvl="0">
      <w:start w:val="1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315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71"/>
    <w:rsid w:val="00B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F26A-C2E0-4329-9610-078AE1EB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sz w:val="24"/>
      <w:lang w:val="tr-TR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4"/>
      <w:lang w:val="tr-TR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semiHidden/>
  </w:style>
  <w:style w:type="paragraph" w:styleId="ListBullet">
    <w:name w:val="List Bullet"/>
    <w:basedOn w:val="Normal"/>
    <w:semiHidden/>
    <w:pPr>
      <w:ind w:left="283" w:hanging="283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rPr>
      <w:rFonts w:ascii="Arial" w:hAnsi="Arial"/>
      <w:sz w:val="24"/>
      <w:lang w:val="tr-TR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SERMAYE PİYASASI KURULU</vt:lpstr>
    </vt:vector>
  </TitlesOfParts>
  <Company>TOFAS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SERMAYE PİYASASI KURULU</dc:title>
  <dc:subject/>
  <dc:creator>TOFAS</dc:creator>
  <cp:keywords/>
  <cp:lastModifiedBy>ozgursheker@gmail.com</cp:lastModifiedBy>
  <cp:revision>2</cp:revision>
  <cp:lastPrinted>2008-04-04T14:30:00Z</cp:lastPrinted>
  <dcterms:created xsi:type="dcterms:W3CDTF">2022-09-01T21:39:00Z</dcterms:created>
  <dcterms:modified xsi:type="dcterms:W3CDTF">2022-09-01T21:39:00Z</dcterms:modified>
</cp:coreProperties>
</file>