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091" w:rsidRPr="004F5157" w:rsidRDefault="00915091" w:rsidP="00915091">
      <w:pPr>
        <w:jc w:val="center"/>
        <w:rPr>
          <w:rFonts w:ascii="Times New Roman" w:eastAsia="Times New Roman" w:hAnsi="Times New Roman" w:cs="Times New Roman"/>
        </w:rPr>
      </w:pPr>
      <w:r w:rsidRPr="004F5157">
        <w:rPr>
          <w:rFonts w:ascii="Arial" w:eastAsia="Times New Roman" w:hAnsi="Arial" w:cs="Arial"/>
          <w:noProof/>
          <w:color w:val="000000"/>
          <w:bdr w:val="none" w:sz="0" w:space="0" w:color="auto" w:frame="1"/>
          <w:lang w:val="tr-TR" w:eastAsia="tr-TR"/>
        </w:rPr>
        <w:drawing>
          <wp:inline distT="0" distB="0" distL="0" distR="0" wp14:anchorId="674618D6" wp14:editId="0733B80A">
            <wp:extent cx="1584325" cy="1339850"/>
            <wp:effectExtent l="0" t="0" r="0" b="0"/>
            <wp:docPr id="15" name="Resim 15" descr="grafik, daire, renklilik, simge, sembol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grafik, daire, renklilik, simge, sembol içeren bir resim&#10;&#10;Açıklama otomatik olarak oluşturuld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84325" cy="1339850"/>
                    </a:xfrm>
                    <a:prstGeom prst="rect">
                      <a:avLst/>
                    </a:prstGeom>
                    <a:noFill/>
                    <a:ln>
                      <a:noFill/>
                    </a:ln>
                  </pic:spPr>
                </pic:pic>
              </a:graphicData>
            </a:graphic>
          </wp:inline>
        </w:drawing>
      </w:r>
      <w:r w:rsidRPr="004F5157">
        <w:rPr>
          <w:rFonts w:ascii="Arial" w:eastAsia="Times New Roman" w:hAnsi="Arial" w:cs="Arial"/>
          <w:noProof/>
          <w:color w:val="000000"/>
          <w:bdr w:val="none" w:sz="0" w:space="0" w:color="auto" w:frame="1"/>
          <w:lang w:val="tr-TR" w:eastAsia="tr-TR"/>
        </w:rPr>
        <w:drawing>
          <wp:inline distT="0" distB="0" distL="0" distR="0" wp14:anchorId="6628197E" wp14:editId="2B66EA04">
            <wp:extent cx="1701165" cy="1350645"/>
            <wp:effectExtent l="0" t="0" r="0" b="1905"/>
            <wp:docPr id="14" name="Resim 14" descr="kırpıntı çizim, simge, sembol, grafik,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kırpıntı çizim, simge, sembol, grafik, tasarım içeren bir resim&#10;&#10;Açıklama otomatik olarak oluşturuld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01165" cy="1350645"/>
                    </a:xfrm>
                    <a:prstGeom prst="rect">
                      <a:avLst/>
                    </a:prstGeom>
                    <a:noFill/>
                    <a:ln>
                      <a:noFill/>
                    </a:ln>
                  </pic:spPr>
                </pic:pic>
              </a:graphicData>
            </a:graphic>
          </wp:inline>
        </w:drawing>
      </w:r>
    </w:p>
    <w:p w:rsidR="00915091" w:rsidRPr="00B908EF" w:rsidRDefault="00915091" w:rsidP="00915091">
      <w:pPr>
        <w:spacing w:after="240"/>
        <w:rPr>
          <w:rFonts w:ascii="Times New Roman" w:eastAsia="Times New Roman" w:hAnsi="Times New Roman" w:cs="Times New Roman"/>
        </w:rPr>
      </w:pPr>
    </w:p>
    <w:p w:rsidR="00915091" w:rsidRDefault="00915091" w:rsidP="00915091">
      <w:pPr>
        <w:jc w:val="center"/>
        <w:rPr>
          <w:rFonts w:asciiTheme="majorHAnsi" w:eastAsiaTheme="majorEastAsia" w:hAnsiTheme="majorHAnsi" w:cstheme="majorBidi"/>
          <w:color w:val="2E74B5" w:themeColor="accent1" w:themeShade="BF"/>
          <w:sz w:val="40"/>
          <w:szCs w:val="40"/>
          <w:lang w:val="tr-TR"/>
        </w:rPr>
      </w:pPr>
    </w:p>
    <w:p w:rsidR="00915091" w:rsidRDefault="00915091" w:rsidP="00915091">
      <w:pPr>
        <w:jc w:val="center"/>
        <w:rPr>
          <w:rFonts w:asciiTheme="majorHAnsi" w:eastAsiaTheme="majorEastAsia" w:hAnsiTheme="majorHAnsi" w:cstheme="majorBidi"/>
          <w:color w:val="2E74B5" w:themeColor="accent1" w:themeShade="BF"/>
          <w:sz w:val="40"/>
          <w:szCs w:val="40"/>
          <w:lang w:val="tr-TR"/>
        </w:rPr>
      </w:pPr>
    </w:p>
    <w:p w:rsidR="00915091" w:rsidRPr="00B908EF" w:rsidRDefault="00915091" w:rsidP="00915091">
      <w:pPr>
        <w:jc w:val="center"/>
        <w:rPr>
          <w:rFonts w:asciiTheme="majorHAnsi" w:eastAsiaTheme="majorEastAsia" w:hAnsiTheme="majorHAnsi" w:cstheme="majorBidi"/>
          <w:color w:val="2E74B5" w:themeColor="accent1" w:themeShade="BF"/>
          <w:sz w:val="40"/>
          <w:szCs w:val="40"/>
          <w:lang w:val="tr-TR"/>
        </w:rPr>
      </w:pPr>
      <w:r w:rsidRPr="00B908EF">
        <w:rPr>
          <w:rFonts w:asciiTheme="majorHAnsi" w:eastAsiaTheme="majorEastAsia" w:hAnsiTheme="majorHAnsi" w:cstheme="majorBidi"/>
          <w:color w:val="2E74B5" w:themeColor="accent1" w:themeShade="BF"/>
          <w:sz w:val="40"/>
          <w:szCs w:val="40"/>
          <w:lang w:val="tr-TR"/>
        </w:rPr>
        <w:t>MIDDLE EAST TECHNICAL UNIVERSITY</w:t>
      </w:r>
    </w:p>
    <w:p w:rsidR="00915091" w:rsidRPr="00E37662" w:rsidRDefault="00915091" w:rsidP="00915091">
      <w:pPr>
        <w:jc w:val="center"/>
        <w:rPr>
          <w:rFonts w:asciiTheme="majorHAnsi" w:eastAsiaTheme="majorEastAsia" w:hAnsiTheme="majorHAnsi" w:cstheme="majorBidi"/>
          <w:color w:val="2E74B5" w:themeColor="accent1" w:themeShade="BF"/>
          <w:sz w:val="36"/>
          <w:szCs w:val="36"/>
          <w:lang w:val="tr-TR"/>
        </w:rPr>
      </w:pPr>
      <w:r w:rsidRPr="00B908EF">
        <w:rPr>
          <w:rFonts w:asciiTheme="majorHAnsi" w:eastAsiaTheme="majorEastAsia" w:hAnsiTheme="majorHAnsi" w:cstheme="majorBidi"/>
          <w:color w:val="2E74B5" w:themeColor="accent1" w:themeShade="BF"/>
          <w:sz w:val="36"/>
          <w:szCs w:val="36"/>
          <w:lang w:val="tr-TR"/>
        </w:rPr>
        <w:t>ELECTRICAL &amp; ELECTRONICS ENGINEERING DEPARTMENT</w:t>
      </w:r>
    </w:p>
    <w:p w:rsidR="00915091" w:rsidRDefault="00915091" w:rsidP="00915091">
      <w:pPr>
        <w:rPr>
          <w:rFonts w:asciiTheme="majorHAnsi" w:eastAsiaTheme="majorEastAsia" w:hAnsiTheme="majorHAnsi" w:cstheme="majorBidi"/>
          <w:b/>
          <w:bCs/>
          <w:color w:val="2E74B5" w:themeColor="accent1" w:themeShade="BF"/>
          <w:sz w:val="36"/>
          <w:szCs w:val="36"/>
          <w:lang w:val="tr-TR"/>
        </w:rPr>
      </w:pPr>
    </w:p>
    <w:p w:rsidR="00915091" w:rsidRPr="00B908EF" w:rsidRDefault="00915091" w:rsidP="00915091">
      <w:pPr>
        <w:jc w:val="center"/>
        <w:rPr>
          <w:rFonts w:asciiTheme="majorHAnsi" w:eastAsiaTheme="majorEastAsia" w:hAnsiTheme="majorHAnsi" w:cstheme="majorBidi"/>
          <w:b/>
          <w:bCs/>
          <w:color w:val="2E74B5" w:themeColor="accent1" w:themeShade="BF"/>
          <w:sz w:val="36"/>
          <w:szCs w:val="36"/>
          <w:lang w:val="tr-TR"/>
        </w:rPr>
      </w:pPr>
      <w:r>
        <w:rPr>
          <w:rFonts w:asciiTheme="majorHAnsi" w:eastAsiaTheme="majorEastAsia" w:hAnsiTheme="majorHAnsi" w:cstheme="majorBidi"/>
          <w:b/>
          <w:bCs/>
          <w:color w:val="2E74B5" w:themeColor="accent1" w:themeShade="BF"/>
          <w:sz w:val="36"/>
          <w:szCs w:val="36"/>
          <w:lang w:val="tr-TR"/>
        </w:rPr>
        <w:t>EE464</w:t>
      </w:r>
      <w:r w:rsidRPr="00B908EF">
        <w:rPr>
          <w:rFonts w:asciiTheme="majorHAnsi" w:eastAsiaTheme="majorEastAsia" w:hAnsiTheme="majorHAnsi" w:cstheme="majorBidi"/>
          <w:b/>
          <w:bCs/>
          <w:color w:val="2E74B5" w:themeColor="accent1" w:themeShade="BF"/>
          <w:sz w:val="36"/>
          <w:szCs w:val="36"/>
          <w:lang w:val="tr-TR"/>
        </w:rPr>
        <w:t xml:space="preserve"> H</w:t>
      </w:r>
      <w:r>
        <w:rPr>
          <w:rFonts w:asciiTheme="majorHAnsi" w:eastAsiaTheme="majorEastAsia" w:hAnsiTheme="majorHAnsi" w:cstheme="majorBidi"/>
          <w:b/>
          <w:bCs/>
          <w:color w:val="2E74B5" w:themeColor="accent1" w:themeShade="BF"/>
          <w:sz w:val="36"/>
          <w:szCs w:val="36"/>
          <w:lang w:val="tr-TR"/>
        </w:rPr>
        <w:t>OMEWORK</w:t>
      </w:r>
      <w:r w:rsidRPr="00B908EF">
        <w:rPr>
          <w:rFonts w:asciiTheme="majorHAnsi" w:eastAsiaTheme="majorEastAsia" w:hAnsiTheme="majorHAnsi" w:cstheme="majorBidi"/>
          <w:b/>
          <w:bCs/>
          <w:color w:val="2E74B5" w:themeColor="accent1" w:themeShade="BF"/>
          <w:sz w:val="36"/>
          <w:szCs w:val="36"/>
          <w:lang w:val="tr-TR"/>
        </w:rPr>
        <w:t xml:space="preserve"> </w:t>
      </w:r>
      <w:r>
        <w:rPr>
          <w:rFonts w:asciiTheme="majorHAnsi" w:eastAsiaTheme="majorEastAsia" w:hAnsiTheme="majorHAnsi" w:cstheme="majorBidi"/>
          <w:b/>
          <w:bCs/>
          <w:color w:val="2E74B5" w:themeColor="accent1" w:themeShade="BF"/>
          <w:sz w:val="36"/>
          <w:szCs w:val="36"/>
          <w:lang w:val="tr-TR"/>
        </w:rPr>
        <w:t>1</w:t>
      </w:r>
      <w:r>
        <w:rPr>
          <w:rFonts w:asciiTheme="majorHAnsi" w:eastAsiaTheme="majorEastAsia" w:hAnsiTheme="majorHAnsi" w:cstheme="majorBidi"/>
          <w:b/>
          <w:bCs/>
          <w:color w:val="2E74B5" w:themeColor="accent1" w:themeShade="BF"/>
          <w:sz w:val="36"/>
          <w:szCs w:val="36"/>
          <w:lang w:val="tr-TR"/>
        </w:rPr>
        <w:t xml:space="preserve"> – </w:t>
      </w:r>
      <w:proofErr w:type="spellStart"/>
      <w:r w:rsidRPr="00915091">
        <w:rPr>
          <w:rFonts w:asciiTheme="majorHAnsi" w:eastAsiaTheme="majorEastAsia" w:hAnsiTheme="majorHAnsi" w:cstheme="majorBidi"/>
          <w:b/>
          <w:bCs/>
          <w:color w:val="2E74B5" w:themeColor="accent1" w:themeShade="BF"/>
          <w:sz w:val="36"/>
          <w:szCs w:val="36"/>
          <w:lang w:val="tr-TR"/>
        </w:rPr>
        <w:t>Magnetic</w:t>
      </w:r>
      <w:proofErr w:type="spellEnd"/>
      <w:r w:rsidRPr="00915091">
        <w:rPr>
          <w:rFonts w:asciiTheme="majorHAnsi" w:eastAsiaTheme="majorEastAsia" w:hAnsiTheme="majorHAnsi" w:cstheme="majorBidi"/>
          <w:b/>
          <w:bCs/>
          <w:color w:val="2E74B5" w:themeColor="accent1" w:themeShade="BF"/>
          <w:sz w:val="36"/>
          <w:szCs w:val="36"/>
          <w:lang w:val="tr-TR"/>
        </w:rPr>
        <w:t xml:space="preserve"> Design of </w:t>
      </w:r>
      <w:proofErr w:type="spellStart"/>
      <w:r w:rsidRPr="00915091">
        <w:rPr>
          <w:rFonts w:asciiTheme="majorHAnsi" w:eastAsiaTheme="majorEastAsia" w:hAnsiTheme="majorHAnsi" w:cstheme="majorBidi"/>
          <w:b/>
          <w:bCs/>
          <w:color w:val="2E74B5" w:themeColor="accent1" w:themeShade="BF"/>
          <w:sz w:val="36"/>
          <w:szCs w:val="36"/>
          <w:lang w:val="tr-TR"/>
        </w:rPr>
        <w:t>the</w:t>
      </w:r>
      <w:proofErr w:type="spellEnd"/>
      <w:r w:rsidRPr="00915091">
        <w:rPr>
          <w:rFonts w:asciiTheme="majorHAnsi" w:eastAsiaTheme="majorEastAsia" w:hAnsiTheme="majorHAnsi" w:cstheme="majorBidi"/>
          <w:b/>
          <w:bCs/>
          <w:color w:val="2E74B5" w:themeColor="accent1" w:themeShade="BF"/>
          <w:sz w:val="36"/>
          <w:szCs w:val="36"/>
          <w:lang w:val="tr-TR"/>
        </w:rPr>
        <w:t xml:space="preserve"> Hardware Project</w:t>
      </w:r>
    </w:p>
    <w:p w:rsidR="00915091" w:rsidRDefault="00915091" w:rsidP="00915091">
      <w:pPr>
        <w:rPr>
          <w:rFonts w:ascii="Arial" w:eastAsia="Times New Roman" w:hAnsi="Arial" w:cs="Arial"/>
          <w:b/>
          <w:bCs/>
          <w:color w:val="000000"/>
          <w:sz w:val="28"/>
          <w:szCs w:val="28"/>
        </w:rPr>
      </w:pPr>
    </w:p>
    <w:p w:rsidR="00915091" w:rsidRDefault="00915091" w:rsidP="00915091">
      <w:pPr>
        <w:rPr>
          <w:rFonts w:ascii="Arial" w:eastAsia="Times New Roman" w:hAnsi="Arial" w:cs="Arial"/>
          <w:b/>
          <w:bCs/>
          <w:color w:val="000000"/>
          <w:sz w:val="28"/>
          <w:szCs w:val="28"/>
        </w:rPr>
      </w:pPr>
    </w:p>
    <w:p w:rsidR="00915091" w:rsidRDefault="00915091" w:rsidP="00915091">
      <w:pPr>
        <w:rPr>
          <w:rFonts w:eastAsia="Times New Roman" w:cstheme="minorHAnsi"/>
          <w:color w:val="000000"/>
          <w:sz w:val="24"/>
          <w:szCs w:val="24"/>
        </w:rPr>
      </w:pPr>
      <w:proofErr w:type="spellStart"/>
      <w:r w:rsidRPr="00661A8E">
        <w:rPr>
          <w:rFonts w:eastAsiaTheme="majorEastAsia" w:cstheme="minorHAnsi"/>
          <w:color w:val="2E74B5" w:themeColor="accent1" w:themeShade="BF"/>
          <w:sz w:val="24"/>
          <w:szCs w:val="24"/>
          <w:lang w:val="tr-TR"/>
        </w:rPr>
        <w:t>Members</w:t>
      </w:r>
      <w:proofErr w:type="spellEnd"/>
      <w:r w:rsidRPr="00661A8E">
        <w:rPr>
          <w:rFonts w:eastAsiaTheme="majorEastAsia" w:cstheme="minorHAnsi"/>
          <w:color w:val="2E74B5" w:themeColor="accent1" w:themeShade="BF"/>
          <w:sz w:val="24"/>
          <w:szCs w:val="24"/>
          <w:lang w:val="tr-TR"/>
        </w:rPr>
        <w:t>:</w:t>
      </w:r>
      <w:r>
        <w:rPr>
          <w:rFonts w:eastAsiaTheme="majorEastAsia" w:cstheme="minorHAnsi"/>
          <w:color w:val="2E74B5" w:themeColor="accent1" w:themeShade="BF"/>
          <w:sz w:val="24"/>
          <w:szCs w:val="24"/>
          <w:lang w:val="tr-TR"/>
        </w:rPr>
        <w:t xml:space="preserve"> </w:t>
      </w:r>
      <w:proofErr w:type="spellStart"/>
      <w:r w:rsidRPr="00661A8E">
        <w:rPr>
          <w:rFonts w:eastAsia="Times New Roman" w:cstheme="minorHAnsi"/>
          <w:color w:val="000000"/>
          <w:sz w:val="24"/>
          <w:szCs w:val="24"/>
        </w:rPr>
        <w:t>Onat</w:t>
      </w:r>
      <w:proofErr w:type="spellEnd"/>
      <w:r w:rsidRPr="00661A8E">
        <w:rPr>
          <w:rFonts w:eastAsia="Times New Roman" w:cstheme="minorHAnsi"/>
          <w:color w:val="000000"/>
          <w:sz w:val="24"/>
          <w:szCs w:val="24"/>
        </w:rPr>
        <w:t xml:space="preserve"> </w:t>
      </w:r>
      <w:proofErr w:type="spellStart"/>
      <w:r w:rsidRPr="00661A8E">
        <w:rPr>
          <w:rFonts w:eastAsia="Times New Roman" w:cstheme="minorHAnsi"/>
          <w:color w:val="000000"/>
          <w:sz w:val="24"/>
          <w:szCs w:val="24"/>
        </w:rPr>
        <w:t>Şimşek</w:t>
      </w:r>
      <w:proofErr w:type="spellEnd"/>
      <w:r w:rsidRPr="00661A8E">
        <w:rPr>
          <w:rFonts w:eastAsia="Times New Roman" w:cstheme="minorHAnsi"/>
          <w:color w:val="000000"/>
          <w:sz w:val="24"/>
          <w:szCs w:val="24"/>
        </w:rPr>
        <w:t xml:space="preserve"> - 2375772 </w:t>
      </w:r>
    </w:p>
    <w:p w:rsidR="00915091" w:rsidRDefault="00915091" w:rsidP="00915091">
      <w:pPr>
        <w:rPr>
          <w:rFonts w:eastAsia="Times New Roman" w:cstheme="minorHAnsi"/>
          <w:color w:val="000000"/>
          <w:sz w:val="24"/>
          <w:szCs w:val="24"/>
        </w:rPr>
      </w:pPr>
      <w:r>
        <w:rPr>
          <w:rFonts w:eastAsia="Times New Roman" w:cstheme="minorHAnsi"/>
          <w:color w:val="000000"/>
          <w:sz w:val="24"/>
          <w:szCs w:val="24"/>
        </w:rPr>
        <w:tab/>
        <w:t xml:space="preserve">       </w:t>
      </w:r>
      <w:proofErr w:type="spellStart"/>
      <w:r>
        <w:rPr>
          <w:rFonts w:eastAsia="Times New Roman" w:cstheme="minorHAnsi"/>
          <w:color w:val="000000"/>
          <w:sz w:val="24"/>
          <w:szCs w:val="24"/>
        </w:rPr>
        <w:t>Selen</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Özge</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Özgür</w:t>
      </w:r>
      <w:proofErr w:type="spellEnd"/>
      <w:r>
        <w:rPr>
          <w:rFonts w:eastAsia="Times New Roman" w:cstheme="minorHAnsi"/>
          <w:color w:val="000000"/>
          <w:sz w:val="24"/>
          <w:szCs w:val="24"/>
        </w:rPr>
        <w:t xml:space="preserve"> – </w:t>
      </w:r>
    </w:p>
    <w:p w:rsidR="00915091" w:rsidRPr="00661A8E" w:rsidRDefault="00915091" w:rsidP="00915091">
      <w:pPr>
        <w:rPr>
          <w:rFonts w:eastAsia="Times New Roman" w:cstheme="minorHAnsi"/>
          <w:sz w:val="24"/>
          <w:szCs w:val="24"/>
        </w:rPr>
      </w:pPr>
      <w:r>
        <w:rPr>
          <w:rFonts w:eastAsia="Times New Roman" w:cstheme="minorHAnsi"/>
          <w:color w:val="000000"/>
          <w:sz w:val="24"/>
          <w:szCs w:val="24"/>
        </w:rPr>
        <w:tab/>
        <w:t xml:space="preserve">       </w:t>
      </w:r>
      <w:proofErr w:type="spellStart"/>
      <w:r>
        <w:rPr>
          <w:rFonts w:eastAsia="Times New Roman" w:cstheme="minorHAnsi"/>
          <w:color w:val="000000"/>
          <w:sz w:val="24"/>
          <w:szCs w:val="24"/>
        </w:rPr>
        <w:t>Onur</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Emirhan</w:t>
      </w:r>
      <w:proofErr w:type="spellEnd"/>
      <w:r>
        <w:rPr>
          <w:rFonts w:eastAsia="Times New Roman" w:cstheme="minorHAnsi"/>
          <w:color w:val="000000"/>
          <w:sz w:val="24"/>
          <w:szCs w:val="24"/>
        </w:rPr>
        <w:t xml:space="preserve"> </w:t>
      </w:r>
      <w:proofErr w:type="spellStart"/>
      <w:r>
        <w:rPr>
          <w:rFonts w:eastAsia="Times New Roman" w:cstheme="minorHAnsi"/>
          <w:color w:val="000000"/>
          <w:sz w:val="24"/>
          <w:szCs w:val="24"/>
        </w:rPr>
        <w:t>Çon</w:t>
      </w:r>
      <w:proofErr w:type="spellEnd"/>
      <w:r>
        <w:rPr>
          <w:rFonts w:eastAsia="Times New Roman" w:cstheme="minorHAnsi"/>
          <w:color w:val="000000"/>
          <w:sz w:val="24"/>
          <w:szCs w:val="24"/>
        </w:rPr>
        <w:t xml:space="preserve"> - </w:t>
      </w:r>
    </w:p>
    <w:p w:rsidR="00915091" w:rsidRPr="003C7FF5" w:rsidRDefault="00915091" w:rsidP="00915091">
      <w:pPr>
        <w:rPr>
          <w:rFonts w:eastAsia="Times New Roman" w:cstheme="minorHAnsi"/>
          <w:sz w:val="24"/>
          <w:szCs w:val="24"/>
        </w:rPr>
      </w:pPr>
      <w:proofErr w:type="spellStart"/>
      <w:r w:rsidRPr="003C7FF5">
        <w:rPr>
          <w:rFonts w:eastAsiaTheme="majorEastAsia" w:cstheme="minorHAnsi"/>
          <w:color w:val="2E74B5" w:themeColor="accent1" w:themeShade="BF"/>
          <w:sz w:val="24"/>
          <w:szCs w:val="24"/>
          <w:lang w:val="tr-TR"/>
        </w:rPr>
        <w:t>Date</w:t>
      </w:r>
      <w:proofErr w:type="spellEnd"/>
      <w:r w:rsidRPr="003C7FF5">
        <w:rPr>
          <w:rFonts w:eastAsiaTheme="majorEastAsia" w:cstheme="minorHAnsi"/>
          <w:color w:val="2E74B5" w:themeColor="accent1" w:themeShade="BF"/>
          <w:sz w:val="24"/>
          <w:szCs w:val="24"/>
          <w:lang w:val="tr-TR"/>
        </w:rPr>
        <w:t>:</w:t>
      </w:r>
      <w:r w:rsidRPr="003C7FF5">
        <w:rPr>
          <w:rFonts w:eastAsia="Times New Roman" w:cstheme="minorHAnsi"/>
          <w:color w:val="000000"/>
          <w:sz w:val="24"/>
          <w:szCs w:val="24"/>
        </w:rPr>
        <w:t xml:space="preserve"> </w:t>
      </w:r>
      <w:r>
        <w:rPr>
          <w:rFonts w:eastAsia="Times New Roman" w:cstheme="minorHAnsi"/>
          <w:color w:val="000000"/>
          <w:sz w:val="24"/>
          <w:szCs w:val="24"/>
        </w:rPr>
        <w:t>2</w:t>
      </w:r>
      <w:r>
        <w:rPr>
          <w:rFonts w:eastAsia="Times New Roman" w:cstheme="minorHAnsi"/>
          <w:color w:val="000000"/>
          <w:sz w:val="24"/>
          <w:szCs w:val="24"/>
        </w:rPr>
        <w:t>4</w:t>
      </w:r>
      <w:r w:rsidRPr="003C7FF5">
        <w:rPr>
          <w:rFonts w:eastAsia="Times New Roman" w:cstheme="minorHAnsi"/>
          <w:color w:val="000000"/>
          <w:sz w:val="24"/>
          <w:szCs w:val="24"/>
        </w:rPr>
        <w:t>.</w:t>
      </w:r>
      <w:r>
        <w:rPr>
          <w:rFonts w:eastAsia="Times New Roman" w:cstheme="minorHAnsi"/>
          <w:color w:val="000000"/>
          <w:sz w:val="24"/>
          <w:szCs w:val="24"/>
        </w:rPr>
        <w:t>03</w:t>
      </w:r>
      <w:r w:rsidRPr="003C7FF5">
        <w:rPr>
          <w:rFonts w:eastAsia="Times New Roman" w:cstheme="minorHAnsi"/>
          <w:color w:val="000000"/>
          <w:sz w:val="24"/>
          <w:szCs w:val="24"/>
        </w:rPr>
        <w:t>.2024</w:t>
      </w:r>
    </w:p>
    <w:p w:rsidR="00C6152F" w:rsidRDefault="00C6152F"/>
    <w:p w:rsidR="00915091" w:rsidRDefault="00915091"/>
    <w:p w:rsidR="00915091" w:rsidRDefault="00915091"/>
    <w:p w:rsidR="00915091" w:rsidRDefault="00915091"/>
    <w:p w:rsidR="00915091" w:rsidRDefault="00915091"/>
    <w:p w:rsidR="00915091" w:rsidRDefault="00915091"/>
    <w:p w:rsidR="00915091" w:rsidRDefault="00915091"/>
    <w:p w:rsidR="00915091" w:rsidRDefault="00915091"/>
    <w:p w:rsidR="00915091" w:rsidRPr="00994B1C" w:rsidRDefault="00915091" w:rsidP="00915091">
      <w:pPr>
        <w:pStyle w:val="Balk2"/>
        <w:spacing w:after="240" w:line="240" w:lineRule="auto"/>
        <w:jc w:val="both"/>
        <w:rPr>
          <w:sz w:val="28"/>
          <w:szCs w:val="28"/>
          <w:lang w:val="en-US"/>
        </w:rPr>
      </w:pPr>
      <w:r>
        <w:rPr>
          <w:sz w:val="28"/>
          <w:szCs w:val="28"/>
          <w:lang w:val="en-US"/>
        </w:rPr>
        <w:lastRenderedPageBreak/>
        <w:t>Introduction</w:t>
      </w:r>
    </w:p>
    <w:p w:rsidR="00915091" w:rsidRDefault="00915091"/>
    <w:p w:rsidR="00915091" w:rsidRDefault="00915091"/>
    <w:p w:rsidR="00915091" w:rsidRDefault="00915091" w:rsidP="00915091">
      <w:pPr>
        <w:jc w:val="both"/>
        <w:rPr>
          <w:rFonts w:asciiTheme="majorHAnsi" w:eastAsiaTheme="majorEastAsia" w:hAnsiTheme="majorHAnsi" w:cstheme="majorBidi"/>
          <w:color w:val="2E74B5" w:themeColor="accent1" w:themeShade="BF"/>
          <w:sz w:val="24"/>
          <w:szCs w:val="24"/>
        </w:rPr>
      </w:pPr>
      <w:r w:rsidRPr="009D7237">
        <w:rPr>
          <w:rFonts w:asciiTheme="majorHAnsi" w:eastAsiaTheme="majorEastAsia" w:hAnsiTheme="majorHAnsi" w:cstheme="majorBidi"/>
          <w:color w:val="2E74B5" w:themeColor="accent1" w:themeShade="BF"/>
          <w:sz w:val="24"/>
          <w:szCs w:val="24"/>
        </w:rPr>
        <w:t xml:space="preserve">Question 1) </w:t>
      </w:r>
      <w:r>
        <w:rPr>
          <w:rFonts w:asciiTheme="majorHAnsi" w:eastAsiaTheme="majorEastAsia" w:hAnsiTheme="majorHAnsi" w:cstheme="majorBidi"/>
          <w:color w:val="2E74B5" w:themeColor="accent1" w:themeShade="BF"/>
          <w:sz w:val="24"/>
          <w:szCs w:val="24"/>
        </w:rPr>
        <w:t xml:space="preserve"> </w:t>
      </w:r>
    </w:p>
    <w:p w:rsidR="00915091" w:rsidRDefault="00915091" w:rsidP="00915091">
      <w:pPr>
        <w:jc w:val="both"/>
      </w:pPr>
      <w:r>
        <w:t xml:space="preserve">As Team “The Isolated Ones”, we plan to design a </w:t>
      </w:r>
      <w:proofErr w:type="spellStart"/>
      <w:r>
        <w:t>Flyback</w:t>
      </w:r>
      <w:proofErr w:type="spellEnd"/>
      <w:r>
        <w:t xml:space="preserve"> converter as an isolated DC/DC converter, or in other words as an SMPS. </w:t>
      </w:r>
    </w:p>
    <w:p w:rsidR="00011115" w:rsidRDefault="00011115" w:rsidP="00011115">
      <w:pPr>
        <w:pStyle w:val="ListeParagraf"/>
        <w:numPr>
          <w:ilvl w:val="0"/>
          <w:numId w:val="1"/>
        </w:numPr>
        <w:jc w:val="both"/>
      </w:pPr>
      <w:r>
        <w:t xml:space="preserve">While checking the analog controllers of the </w:t>
      </w:r>
      <w:proofErr w:type="spellStart"/>
      <w:r>
        <w:t>Flyback</w:t>
      </w:r>
      <w:proofErr w:type="spellEnd"/>
      <w:r>
        <w:t xml:space="preserve"> converter, we found out that UC3845 will be more than enough for this project. UC3845 can supply a duty cycle of 0.5 maximum, which gives us an upper boundary to choose our duty cycle. Hence, we have chosen a duty cycle range of </w:t>
      </w:r>
      <w:r w:rsidR="005B6CE9">
        <w:t xml:space="preserve">0.2 to 0.4. In order to ensure that the controller gives a duty cycle in this range, our turns ratio should be 1:1. This can be calculated as follows: </w:t>
      </w:r>
    </w:p>
    <w:p w:rsidR="005B6CE9" w:rsidRDefault="005B6CE9" w:rsidP="005B6CE9">
      <w:pPr>
        <w:ind w:left="708"/>
        <w:jc w:val="both"/>
      </w:pPr>
      <w:r>
        <w:t>Due to the diode between the secondary side and the load, assume secondary voltage as 12.75V (</w:t>
      </w:r>
      <w:proofErr w:type="spellStart"/>
      <w:r>
        <w:t>V</w:t>
      </w:r>
      <w:r>
        <w:rPr>
          <w:vertAlign w:val="subscript"/>
        </w:rPr>
        <w:t>secondary</w:t>
      </w:r>
      <w:proofErr w:type="spellEnd"/>
      <w:r>
        <w:t xml:space="preserve"> = 12.75V) so that our output voltage is around 12V. Moreover, it is known that the voltage equation of a </w:t>
      </w:r>
      <w:proofErr w:type="spellStart"/>
      <w:r>
        <w:t>Flyback</w:t>
      </w:r>
      <w:proofErr w:type="spellEnd"/>
      <w:r>
        <w:t xml:space="preserve"> converter is as follows: </w:t>
      </w:r>
    </w:p>
    <w:p w:rsidR="005B6CE9" w:rsidRPr="005B6CE9" w:rsidRDefault="005B6CE9" w:rsidP="005B6CE9">
      <w:pPr>
        <w:ind w:left="708"/>
        <w:jc w:val="both"/>
        <w:rPr>
          <w:rFonts w:eastAsiaTheme="minorEastAsia"/>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2</m:t>
                  </m:r>
                </m:sub>
              </m:sSub>
            </m:num>
            <m:den>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 xml:space="preserve">= </m:t>
          </m:r>
          <m:f>
            <m:fPr>
              <m:ctrlPr>
                <w:rPr>
                  <w:rFonts w:ascii="Cambria Math" w:hAnsi="Cambria Math"/>
                  <w:i/>
                </w:rPr>
              </m:ctrlPr>
            </m:fPr>
            <m:num>
              <m:r>
                <w:rPr>
                  <w:rFonts w:ascii="Cambria Math" w:hAnsi="Cambria Math"/>
                </w:rPr>
                <m:t>D</m:t>
              </m:r>
            </m:num>
            <m:den>
              <m:r>
                <w:rPr>
                  <w:rFonts w:ascii="Cambria Math" w:hAnsi="Cambria Math"/>
                </w:rPr>
                <m:t>1-D</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m:oMathPara>
    </w:p>
    <w:p w:rsidR="005B6CE9" w:rsidRDefault="005B6CE9" w:rsidP="005B6CE9">
      <w:pPr>
        <w:ind w:left="708"/>
        <w:jc w:val="both"/>
        <w:rPr>
          <w:rFonts w:eastAsiaTheme="minorEastAsia"/>
        </w:rPr>
      </w:pPr>
      <w:r>
        <w:t>where V</w:t>
      </w:r>
      <w:r>
        <w:rPr>
          <w:vertAlign w:val="subscript"/>
        </w:rPr>
        <w:t>2</w:t>
      </w:r>
      <w:r>
        <w:t xml:space="preserve"> = 12.75 V, V</w:t>
      </w:r>
      <w:r>
        <w:rPr>
          <w:vertAlign w:val="subscript"/>
        </w:rPr>
        <w:t>1</w:t>
      </w:r>
      <w:r>
        <w:t xml:space="preserve"> = 20-40 V. When </w:t>
      </w:r>
      <w:r>
        <w:t>V</w:t>
      </w:r>
      <w:r>
        <w:rPr>
          <w:vertAlign w:val="subscript"/>
        </w:rPr>
        <w:t>1</w:t>
      </w:r>
      <w:r>
        <w:t xml:space="preserve"> = 20</w:t>
      </w:r>
      <w:r>
        <w:t xml:space="preserve"> and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w:r>
        <w:rPr>
          <w:rFonts w:eastAsiaTheme="minorEastAsia"/>
        </w:rPr>
        <w:t xml:space="preserve"> ratio is taken as 1, </w:t>
      </w:r>
      <w:proofErr w:type="spellStart"/>
      <w:r>
        <w:rPr>
          <w:rFonts w:eastAsiaTheme="minorEastAsia"/>
        </w:rPr>
        <w:t>D</w:t>
      </w:r>
      <w:r w:rsidR="009A5F3F">
        <w:rPr>
          <w:rFonts w:eastAsiaTheme="minorEastAsia"/>
          <w:vertAlign w:val="subscript"/>
        </w:rPr>
        <w:t>max</w:t>
      </w:r>
      <w:proofErr w:type="spellEnd"/>
      <w:r>
        <w:rPr>
          <w:rFonts w:eastAsiaTheme="minorEastAsia"/>
        </w:rPr>
        <w:t xml:space="preserve"> is found as around 0.39. Furthermore, </w:t>
      </w:r>
      <w:r>
        <w:t>w</w:t>
      </w:r>
      <w:r>
        <w:t>hen V</w:t>
      </w:r>
      <w:r>
        <w:rPr>
          <w:vertAlign w:val="subscript"/>
        </w:rPr>
        <w:t>1</w:t>
      </w:r>
      <w:r>
        <w:t xml:space="preserve"> = 4</w:t>
      </w:r>
      <w:r>
        <w:t xml:space="preserve">0 and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num>
          <m:den>
            <m:sSub>
              <m:sSubPr>
                <m:ctrlPr>
                  <w:rPr>
                    <w:rFonts w:ascii="Cambria Math" w:hAnsi="Cambria Math"/>
                    <w:i/>
                  </w:rPr>
                </m:ctrlPr>
              </m:sSubPr>
              <m:e>
                <m:r>
                  <w:rPr>
                    <w:rFonts w:ascii="Cambria Math" w:hAnsi="Cambria Math"/>
                  </w:rPr>
                  <m:t>N</m:t>
                </m:r>
              </m:e>
              <m:sub>
                <m:r>
                  <w:rPr>
                    <w:rFonts w:ascii="Cambria Math" w:hAnsi="Cambria Math"/>
                  </w:rPr>
                  <m:t>1</m:t>
                </m:r>
              </m:sub>
            </m:sSub>
          </m:den>
        </m:f>
      </m:oMath>
      <w:r>
        <w:rPr>
          <w:rFonts w:eastAsiaTheme="minorEastAsia"/>
        </w:rPr>
        <w:t xml:space="preserve"> ratio is taken as 1, </w:t>
      </w:r>
      <w:proofErr w:type="spellStart"/>
      <w:r>
        <w:rPr>
          <w:rFonts w:eastAsiaTheme="minorEastAsia"/>
        </w:rPr>
        <w:t>D</w:t>
      </w:r>
      <w:r w:rsidR="009A5F3F">
        <w:rPr>
          <w:rFonts w:eastAsiaTheme="minorEastAsia"/>
          <w:vertAlign w:val="subscript"/>
        </w:rPr>
        <w:t>min</w:t>
      </w:r>
      <w:proofErr w:type="spellEnd"/>
      <w:r>
        <w:rPr>
          <w:rFonts w:eastAsiaTheme="minorEastAsia"/>
        </w:rPr>
        <w:t xml:space="preserve"> is found as aroun</w:t>
      </w:r>
      <w:r>
        <w:rPr>
          <w:rFonts w:eastAsiaTheme="minorEastAsia"/>
        </w:rPr>
        <w:t>d 0.24</w:t>
      </w:r>
      <w:r>
        <w:rPr>
          <w:rFonts w:eastAsiaTheme="minorEastAsia"/>
        </w:rPr>
        <w:t>.</w:t>
      </w:r>
      <w:r>
        <w:rPr>
          <w:rFonts w:eastAsiaTheme="minorEastAsia"/>
        </w:rPr>
        <w:t xml:space="preserve"> </w:t>
      </w:r>
      <w:r w:rsidR="009A5F3F">
        <w:rPr>
          <w:rFonts w:eastAsiaTheme="minorEastAsia"/>
        </w:rPr>
        <w:t xml:space="preserve">The found duty cycles determine the boundaries of the operating region of the </w:t>
      </w:r>
      <w:proofErr w:type="spellStart"/>
      <w:r w:rsidR="009A5F3F">
        <w:rPr>
          <w:rFonts w:eastAsiaTheme="minorEastAsia"/>
        </w:rPr>
        <w:t>Flyback</w:t>
      </w:r>
      <w:proofErr w:type="spellEnd"/>
      <w:r w:rsidR="009A5F3F">
        <w:rPr>
          <w:rFonts w:eastAsiaTheme="minorEastAsia"/>
        </w:rPr>
        <w:t xml:space="preserve"> converter. </w:t>
      </w:r>
    </w:p>
    <w:p w:rsidR="009A5F3F" w:rsidRDefault="009A5F3F" w:rsidP="009A5F3F">
      <w:pPr>
        <w:pStyle w:val="ListeParagraf"/>
        <w:numPr>
          <w:ilvl w:val="0"/>
          <w:numId w:val="1"/>
        </w:numPr>
        <w:jc w:val="both"/>
      </w:pPr>
      <w:r>
        <w:t xml:space="preserve">For the transformer of the </w:t>
      </w:r>
      <w:proofErr w:type="spellStart"/>
      <w:r>
        <w:t>Flyback</w:t>
      </w:r>
      <w:proofErr w:type="spellEnd"/>
      <w:r>
        <w:t xml:space="preserve"> converter, we have selected an E-core with a gap of 1mm. </w:t>
      </w:r>
      <w:r w:rsidR="001F7516">
        <w:t xml:space="preserve">The datasheet </w:t>
      </w:r>
      <w:r w:rsidR="008B0695">
        <w:t>of the core</w:t>
      </w:r>
      <w:r w:rsidR="001F7516">
        <w:t xml:space="preserve"> can be found in the appendix section. An E-core is selected since the leakage flux in E cores is smaller than toroid cores due to their shape. Moreover, due to the existence of coil formers for each and every E-core, it is much easier to wind the coils to the core. </w:t>
      </w:r>
      <w:r w:rsidR="0060348E">
        <w:t xml:space="preserve">Also, since we are to design a </w:t>
      </w:r>
      <w:proofErr w:type="spellStart"/>
      <w:r w:rsidR="0060348E">
        <w:t>Flyback</w:t>
      </w:r>
      <w:proofErr w:type="spellEnd"/>
      <w:r w:rsidR="0060348E">
        <w:t xml:space="preserve"> converter, the energy should be stored in the core first to transfer the energy to the secondary side. Hence, an E-core with a gap is required for us to implement a better solution to store the energy in the core when the switch is ON. </w:t>
      </w:r>
    </w:p>
    <w:p w:rsidR="00B95494" w:rsidRDefault="00B95494" w:rsidP="00B95494">
      <w:pPr>
        <w:pStyle w:val="ListeParagraf"/>
        <w:jc w:val="both"/>
      </w:pPr>
      <w:r>
        <w:t>Another reason for us to select this core is that it has a high permeability, even with the air gap, and it does not have a high volume</w:t>
      </w:r>
      <w:r w:rsidR="008B0695">
        <w:t>, with a volume of 11.5 cm</w:t>
      </w:r>
      <w:r w:rsidR="008B0695">
        <w:rPr>
          <w:vertAlign w:val="superscript"/>
        </w:rPr>
        <w:t>3</w:t>
      </w:r>
      <w:r w:rsidR="008B0695">
        <w:t>,</w:t>
      </w:r>
      <w:r>
        <w:t xml:space="preserve"> so that the core will not take up so much space in our final design. </w:t>
      </w:r>
    </w:p>
    <w:p w:rsidR="00A64AD2" w:rsidRDefault="00A64AD2" w:rsidP="00B95494">
      <w:pPr>
        <w:pStyle w:val="ListeParagraf"/>
        <w:jc w:val="both"/>
      </w:pPr>
    </w:p>
    <w:p w:rsidR="008B0695" w:rsidRDefault="008B0695" w:rsidP="008B0695">
      <w:pPr>
        <w:pStyle w:val="ListeParagraf"/>
        <w:jc w:val="both"/>
      </w:pPr>
      <w:r>
        <w:t xml:space="preserve">In order to find the required number of turns for both the primary and the secondary, which are the same for our design, we need to determine the magnetizing inductance value first. By using the magnetizing inductance formula in the Application Note, AN4137, </w:t>
      </w:r>
      <w:r>
        <w:t xml:space="preserve">Design Guidelines for Off-line </w:t>
      </w:r>
      <w:proofErr w:type="spellStart"/>
      <w:r>
        <w:t>Flyback</w:t>
      </w:r>
      <w:proofErr w:type="spellEnd"/>
      <w:r>
        <w:t xml:space="preserve"> Converters</w:t>
      </w:r>
      <w:r>
        <w:t xml:space="preserve"> </w:t>
      </w:r>
      <w:r>
        <w:t>Using FPS</w:t>
      </w:r>
      <w:r>
        <w:t xml:space="preserve"> [1], the magnetizing inductance L</w:t>
      </w:r>
      <w:r w:rsidR="00DE7F93">
        <w:rPr>
          <w:vertAlign w:val="subscript"/>
        </w:rPr>
        <w:t>m</w:t>
      </w:r>
      <w:r w:rsidR="00DE7F93">
        <w:t xml:space="preserve"> can be calculated as follows: </w:t>
      </w:r>
    </w:p>
    <w:p w:rsidR="00DE7F93" w:rsidRPr="00DE7F93" w:rsidRDefault="00DE7F93" w:rsidP="008B0695">
      <w:pPr>
        <w:pStyle w:val="ListeParagraf"/>
        <w:jc w:val="both"/>
        <w:rPr>
          <w:rFonts w:eastAsiaTheme="minorEastAsia"/>
        </w:rPr>
      </w:pPr>
      <m:oMathPara>
        <m:oMath>
          <m:sSub>
            <m:sSubPr>
              <m:ctrlPr>
                <w:rPr>
                  <w:rFonts w:ascii="Cambria Math" w:hAnsi="Cambria Math"/>
                  <w:i/>
                </w:rPr>
              </m:ctrlPr>
            </m:sSubPr>
            <m:e>
              <m:r>
                <w:rPr>
                  <w:rFonts w:ascii="Cambria Math" w:hAnsi="Cambria Math"/>
                </w:rPr>
                <m:t>L</m:t>
              </m:r>
            </m:e>
            <m:sub>
              <m:r>
                <w:rPr>
                  <w:rFonts w:ascii="Cambria Math" w:hAnsi="Cambria Math"/>
                </w:rPr>
                <m:t>m</m:t>
              </m:r>
            </m:sub>
          </m:sSub>
          <m:r>
            <w:rPr>
              <w:rFonts w:ascii="Cambria Math" w:hAnsi="Cambria Math"/>
            </w:rPr>
            <m:t xml:space="preserve"> = </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s,min</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max</m:t>
                          </m:r>
                        </m:sub>
                      </m:sSub>
                    </m:e>
                  </m:d>
                </m:e>
                <m:sup>
                  <m:r>
                    <w:rPr>
                      <w:rFonts w:ascii="Cambria Math" w:hAnsi="Cambria Math"/>
                    </w:rPr>
                    <m:t>2</m:t>
                  </m:r>
                </m:sup>
              </m:sSup>
            </m:num>
            <m:den>
              <m:r>
                <w:rPr>
                  <w:rFonts w:ascii="Cambria Math" w:hAnsi="Cambria Math"/>
                </w:rPr>
                <m:t xml:space="preserve">2* </m:t>
              </m:r>
              <m:sSub>
                <m:sSubPr>
                  <m:ctrlPr>
                    <w:rPr>
                      <w:rFonts w:ascii="Cambria Math" w:hAnsi="Cambria Math"/>
                      <w:i/>
                    </w:rPr>
                  </m:ctrlPr>
                </m:sSubPr>
                <m:e>
                  <m:r>
                    <w:rPr>
                      <w:rFonts w:ascii="Cambria Math" w:hAnsi="Cambria Math"/>
                    </w:rPr>
                    <m:t>P</m:t>
                  </m:r>
                </m:e>
                <m:sub>
                  <m:r>
                    <w:rPr>
                      <w:rFonts w:ascii="Cambria Math" w:hAnsi="Cambria Math"/>
                    </w:rPr>
                    <m:t>in</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RF</m:t>
                  </m:r>
                </m:sub>
              </m:sSub>
            </m:den>
          </m:f>
        </m:oMath>
      </m:oMathPara>
    </w:p>
    <w:p w:rsidR="00DE7F93" w:rsidRDefault="00DE7F93" w:rsidP="008B0695">
      <w:pPr>
        <w:pStyle w:val="ListeParagraf"/>
        <w:jc w:val="both"/>
        <w:rPr>
          <w:rFonts w:eastAsiaTheme="minorEastAsia"/>
        </w:rPr>
      </w:pPr>
      <w:r>
        <w:rPr>
          <w:rFonts w:eastAsiaTheme="minorEastAsia"/>
        </w:rPr>
        <w:t>where P</w:t>
      </w:r>
      <w:r>
        <w:rPr>
          <w:rFonts w:eastAsiaTheme="minorEastAsia"/>
          <w:vertAlign w:val="subscript"/>
        </w:rPr>
        <w:t>in</w:t>
      </w:r>
      <w:r>
        <w:rPr>
          <w:rFonts w:eastAsiaTheme="minorEastAsia"/>
        </w:rPr>
        <w:t xml:space="preserve"> is the input power, which is selected as 72W to ensure an efficiency more that 80%, K</w:t>
      </w:r>
      <w:r>
        <w:rPr>
          <w:rFonts w:eastAsiaTheme="minorEastAsia"/>
          <w:vertAlign w:val="subscript"/>
        </w:rPr>
        <w:t>RF</w:t>
      </w:r>
      <w:r>
        <w:rPr>
          <w:rFonts w:eastAsiaTheme="minorEastAsia"/>
        </w:rPr>
        <w:t xml:space="preserve"> is the ripple factor, which is defined as in the Figure 1 and selected as 0.35, f</w:t>
      </w:r>
      <w:r>
        <w:rPr>
          <w:rFonts w:eastAsiaTheme="minorEastAsia"/>
          <w:vertAlign w:val="subscript"/>
        </w:rPr>
        <w:t>s</w:t>
      </w:r>
      <w:r>
        <w:rPr>
          <w:rFonts w:eastAsiaTheme="minorEastAsia"/>
        </w:rPr>
        <w:t xml:space="preserve"> is the switching frequency, which is selected as 100kHz. </w:t>
      </w:r>
    </w:p>
    <w:p w:rsidR="00DE7F93" w:rsidRDefault="00DE7F93" w:rsidP="00DE7F93">
      <w:pPr>
        <w:pStyle w:val="ListeParagraf"/>
        <w:keepNext/>
        <w:ind w:left="0"/>
        <w:jc w:val="center"/>
      </w:pPr>
      <w:r w:rsidRPr="00DE7F93">
        <w:rPr>
          <w:rFonts w:eastAsiaTheme="minorEastAsia"/>
        </w:rPr>
        <w:lastRenderedPageBreak/>
        <w:drawing>
          <wp:inline distT="0" distB="0" distL="0" distR="0" wp14:anchorId="29333730" wp14:editId="2CD8E785">
            <wp:extent cx="3550920" cy="2697177"/>
            <wp:effectExtent l="0" t="0" r="0" b="825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3383" cy="2706643"/>
                    </a:xfrm>
                    <a:prstGeom prst="rect">
                      <a:avLst/>
                    </a:prstGeom>
                  </pic:spPr>
                </pic:pic>
              </a:graphicData>
            </a:graphic>
          </wp:inline>
        </w:drawing>
      </w:r>
    </w:p>
    <w:p w:rsidR="00DE7F93" w:rsidRDefault="00DE7F93" w:rsidP="00DE7F93">
      <w:pPr>
        <w:pStyle w:val="ResimYazs"/>
        <w:jc w:val="center"/>
        <w:rPr>
          <w:noProof/>
          <w:vertAlign w:val="subscript"/>
        </w:rPr>
      </w:pPr>
      <w:r>
        <w:t xml:space="preserve">Figure </w:t>
      </w:r>
      <w:r>
        <w:fldChar w:fldCharType="begin"/>
      </w:r>
      <w:r>
        <w:instrText xml:space="preserve"> SEQ Figure \* ARABIC </w:instrText>
      </w:r>
      <w:r>
        <w:fldChar w:fldCharType="separate"/>
      </w:r>
      <w:r>
        <w:rPr>
          <w:noProof/>
        </w:rPr>
        <w:t>1</w:t>
      </w:r>
      <w:r>
        <w:fldChar w:fldCharType="end"/>
      </w:r>
      <w:r>
        <w:t xml:space="preserve">. MOSFET drain current and ripple factor </w:t>
      </w:r>
      <w:r>
        <w:rPr>
          <w:noProof/>
        </w:rPr>
        <w:t>K</w:t>
      </w:r>
      <w:r>
        <w:rPr>
          <w:noProof/>
          <w:vertAlign w:val="subscript"/>
        </w:rPr>
        <w:t>RF</w:t>
      </w:r>
    </w:p>
    <w:p w:rsidR="00DE7F93" w:rsidRDefault="00F7027F" w:rsidP="00F7027F">
      <w:pPr>
        <w:ind w:left="720"/>
        <w:jc w:val="both"/>
      </w:pPr>
      <w:r>
        <w:t>After putting the values into the equation, L</w:t>
      </w:r>
      <w:r>
        <w:rPr>
          <w:vertAlign w:val="subscript"/>
        </w:rPr>
        <w:t>m</w:t>
      </w:r>
      <w:r>
        <w:t xml:space="preserve"> is found to be 18.55µH. Then, to find the required number of turns of the primary, the A</w:t>
      </w:r>
      <w:r>
        <w:rPr>
          <w:vertAlign w:val="subscript"/>
        </w:rPr>
        <w:t>L</w:t>
      </w:r>
      <w:r>
        <w:t xml:space="preserve"> value of the core is used and the required number of turns is found by using the following formula: </w:t>
      </w:r>
    </w:p>
    <w:p w:rsidR="00F7027F" w:rsidRPr="00F7027F" w:rsidRDefault="00F7027F" w:rsidP="00F7027F">
      <w:pPr>
        <w:ind w:left="720"/>
        <w:jc w:val="both"/>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sSub>
                <m:sSubPr>
                  <m:ctrlPr>
                    <w:rPr>
                      <w:rFonts w:ascii="Cambria Math" w:hAnsi="Cambria Math"/>
                      <w:i/>
                    </w:rPr>
                  </m:ctrlPr>
                </m:sSubPr>
                <m:e>
                  <m:r>
                    <w:rPr>
                      <w:rFonts w:ascii="Cambria Math" w:hAnsi="Cambria Math"/>
                    </w:rPr>
                    <m:t>A</m:t>
                  </m:r>
                </m:e>
                <m:sub>
                  <m:r>
                    <w:rPr>
                      <w:rFonts w:ascii="Cambria Math" w:hAnsi="Cambria Math"/>
                    </w:rPr>
                    <m:t>L</m:t>
                  </m:r>
                </m:sub>
              </m:sSub>
            </m:den>
          </m:f>
        </m:oMath>
      </m:oMathPara>
    </w:p>
    <w:p w:rsidR="00DE7F93" w:rsidRPr="006A4B16" w:rsidRDefault="00F7027F" w:rsidP="00F7027F">
      <w:pPr>
        <w:pStyle w:val="ListeParagraf"/>
        <w:jc w:val="both"/>
        <w:rPr>
          <w:rFonts w:eastAsiaTheme="minorEastAsia"/>
        </w:rPr>
      </w:pPr>
      <w:r>
        <w:rPr>
          <w:rFonts w:eastAsiaTheme="minorEastAsia"/>
        </w:rPr>
        <w:t>where A</w:t>
      </w:r>
      <w:r>
        <w:rPr>
          <w:rFonts w:eastAsiaTheme="minorEastAsia"/>
          <w:vertAlign w:val="subscript"/>
        </w:rPr>
        <w:t>L</w:t>
      </w:r>
      <w:r>
        <w:rPr>
          <w:rFonts w:eastAsiaTheme="minorEastAsia"/>
        </w:rPr>
        <w:t xml:space="preserve"> value of the core we have selected having a 1mm of air gap is 196 </w:t>
      </w:r>
      <w:proofErr w:type="spellStart"/>
      <w:r>
        <w:rPr>
          <w:rFonts w:eastAsiaTheme="minorEastAsia"/>
        </w:rPr>
        <w:t>nH</w:t>
      </w:r>
      <w:proofErr w:type="spellEnd"/>
      <w:r>
        <w:rPr>
          <w:rFonts w:eastAsiaTheme="minorEastAsia"/>
        </w:rPr>
        <w:t>/T</w:t>
      </w:r>
      <w:r>
        <w:rPr>
          <w:rFonts w:eastAsiaTheme="minorEastAsia"/>
          <w:vertAlign w:val="superscript"/>
        </w:rPr>
        <w:t>2</w:t>
      </w:r>
      <w:r>
        <w:rPr>
          <w:rFonts w:eastAsiaTheme="minorEastAsia"/>
        </w:rPr>
        <w:t xml:space="preserve">. Hence, after making the calculation, the required number of turns are found as 10, approximately. </w:t>
      </w:r>
      <w:r w:rsidR="00DB762B">
        <w:rPr>
          <w:rFonts w:eastAsiaTheme="minorEastAsia"/>
        </w:rPr>
        <w:t xml:space="preserve">Moreover, </w:t>
      </w:r>
      <w:r w:rsidR="006A4B16">
        <w:rPr>
          <w:rFonts w:eastAsiaTheme="minorEastAsia"/>
        </w:rPr>
        <w:t xml:space="preserve">by limiting the </w:t>
      </w:r>
      <w:proofErr w:type="spellStart"/>
      <w:r w:rsidR="006A4B16">
        <w:rPr>
          <w:rFonts w:eastAsiaTheme="minorEastAsia"/>
        </w:rPr>
        <w:t>B</w:t>
      </w:r>
      <w:r w:rsidR="006A4B16">
        <w:rPr>
          <w:rFonts w:eastAsiaTheme="minorEastAsia"/>
          <w:vertAlign w:val="subscript"/>
        </w:rPr>
        <w:t>max</w:t>
      </w:r>
      <w:proofErr w:type="spellEnd"/>
      <w:r w:rsidR="006A4B16">
        <w:rPr>
          <w:rFonts w:eastAsiaTheme="minorEastAsia"/>
        </w:rPr>
        <w:t xml:space="preserve"> value, the minimum required number of turns can also be calculated </w:t>
      </w:r>
      <w:r w:rsidR="006A4B16">
        <w:rPr>
          <w:rFonts w:eastAsiaTheme="minorEastAsia"/>
        </w:rPr>
        <w:t>to check whether the previously calculated num</w:t>
      </w:r>
      <w:r w:rsidR="006A4B16">
        <w:rPr>
          <w:rFonts w:eastAsiaTheme="minorEastAsia"/>
        </w:rPr>
        <w:t xml:space="preserve">ber of turns is valid or not by using the formula present in [2] as follows: </w:t>
      </w:r>
    </w:p>
    <w:p w:rsidR="00A64AD2" w:rsidRDefault="00A64AD2" w:rsidP="00B95494">
      <w:pPr>
        <w:pStyle w:val="ListeParagraf"/>
        <w:jc w:val="both"/>
      </w:pPr>
    </w:p>
    <w:p w:rsidR="006A4B16" w:rsidRPr="006A4B16" w:rsidRDefault="00AC46B7" w:rsidP="00B95494">
      <w:pPr>
        <w:pStyle w:val="ListeParagraf"/>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min</m:t>
              </m:r>
            </m:sub>
          </m:sSub>
          <m:r>
            <w:rPr>
              <w:rFonts w:ascii="Cambria Math" w:hAnsi="Cambria Math"/>
            </w:rPr>
            <m:t>&gt;</m:t>
          </m:r>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s,max</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max</m:t>
                  </m:r>
                </m:sub>
              </m:sSub>
            </m:num>
            <m:den>
              <m:sSub>
                <m:sSubPr>
                  <m:ctrlPr>
                    <w:rPr>
                      <w:rFonts w:ascii="Cambria Math" w:hAnsi="Cambria Math"/>
                      <w:i/>
                    </w:rPr>
                  </m:ctrlPr>
                </m:sSubPr>
                <m:e>
                  <m:r>
                    <w:rPr>
                      <w:rFonts w:ascii="Cambria Math" w:hAnsi="Cambria Math"/>
                    </w:rPr>
                    <m:t>B</m:t>
                  </m:r>
                </m:e>
                <m:sub>
                  <m:r>
                    <w:rPr>
                      <w:rFonts w:ascii="Cambria Math" w:hAnsi="Cambria Math"/>
                    </w:rPr>
                    <m:t>sat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effective, core</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s</m:t>
                  </m:r>
                </m:sub>
              </m:sSub>
            </m:den>
          </m:f>
        </m:oMath>
      </m:oMathPara>
    </w:p>
    <w:p w:rsidR="006A4B16" w:rsidRDefault="006A4B16" w:rsidP="00B95494">
      <w:pPr>
        <w:pStyle w:val="ListeParagraf"/>
        <w:jc w:val="both"/>
      </w:pPr>
    </w:p>
    <w:p w:rsidR="006A4B16" w:rsidRPr="00AC46B7" w:rsidRDefault="006A4B16" w:rsidP="00B95494">
      <w:pPr>
        <w:pStyle w:val="ListeParagraf"/>
        <w:jc w:val="both"/>
      </w:pPr>
      <w:r>
        <w:t xml:space="preserve">where </w:t>
      </w:r>
      <w:proofErr w:type="spellStart"/>
      <w:r>
        <w:t>B</w:t>
      </w:r>
      <w:r>
        <w:rPr>
          <w:vertAlign w:val="subscript"/>
        </w:rPr>
        <w:t>sat</w:t>
      </w:r>
      <w:proofErr w:type="spellEnd"/>
      <w:r>
        <w:t xml:space="preserve"> is selected as 0.2T, </w:t>
      </w:r>
      <w:r w:rsidR="00AC46B7">
        <w:t>and effective area of the core we have selected is 125 mm</w:t>
      </w:r>
      <w:r w:rsidR="00AC46B7">
        <w:rPr>
          <w:vertAlign w:val="superscript"/>
        </w:rPr>
        <w:t>2</w:t>
      </w:r>
      <w:r w:rsidR="00AC46B7">
        <w:t>. When putting all the numbers to the equation above, it is found that minimum required number of turns should be larger than 6.22 turns (</w:t>
      </w:r>
      <w:proofErr w:type="spellStart"/>
      <w:r w:rsidR="00AC46B7">
        <w:t>N</w:t>
      </w:r>
      <w:r w:rsidR="00AC46B7">
        <w:rPr>
          <w:vertAlign w:val="subscript"/>
        </w:rPr>
        <w:t>min</w:t>
      </w:r>
      <w:proofErr w:type="spellEnd"/>
      <w:r w:rsidR="00AC46B7">
        <w:t xml:space="preserve"> &gt; 6.22 turns).  This concludes that 10 turns in the primary and the secondary meet the requirement of minimum turns and can be used further in this design. </w:t>
      </w:r>
      <w:bookmarkStart w:id="0" w:name="_GoBack"/>
      <w:bookmarkEnd w:id="0"/>
    </w:p>
    <w:p w:rsidR="00A64AD2" w:rsidRDefault="00A64AD2" w:rsidP="00B95494">
      <w:pPr>
        <w:pStyle w:val="ListeParagraf"/>
        <w:jc w:val="both"/>
      </w:pPr>
    </w:p>
    <w:p w:rsidR="00A64AD2" w:rsidRDefault="00A64AD2" w:rsidP="00B95494">
      <w:pPr>
        <w:pStyle w:val="ListeParagraf"/>
        <w:jc w:val="both"/>
      </w:pPr>
    </w:p>
    <w:p w:rsidR="00A64AD2" w:rsidRDefault="00A64AD2" w:rsidP="00B95494">
      <w:pPr>
        <w:pStyle w:val="ListeParagraf"/>
        <w:jc w:val="both"/>
      </w:pPr>
    </w:p>
    <w:p w:rsidR="00A64AD2" w:rsidRDefault="00A64AD2" w:rsidP="00B95494">
      <w:pPr>
        <w:pStyle w:val="ListeParagraf"/>
        <w:jc w:val="both"/>
      </w:pPr>
    </w:p>
    <w:p w:rsidR="00A64AD2" w:rsidRDefault="00A64AD2" w:rsidP="00B95494">
      <w:pPr>
        <w:pStyle w:val="ListeParagraf"/>
        <w:jc w:val="both"/>
      </w:pPr>
    </w:p>
    <w:p w:rsidR="00A64AD2" w:rsidRDefault="00A64AD2" w:rsidP="00B95494">
      <w:pPr>
        <w:pStyle w:val="ListeParagraf"/>
        <w:jc w:val="both"/>
      </w:pPr>
    </w:p>
    <w:p w:rsidR="00A64AD2" w:rsidRDefault="00A64AD2" w:rsidP="00B95494">
      <w:pPr>
        <w:pStyle w:val="ListeParagraf"/>
        <w:jc w:val="both"/>
      </w:pPr>
    </w:p>
    <w:p w:rsidR="00A64AD2" w:rsidRDefault="00A64AD2" w:rsidP="00B95494">
      <w:pPr>
        <w:pStyle w:val="ListeParagraf"/>
        <w:jc w:val="both"/>
      </w:pPr>
    </w:p>
    <w:p w:rsidR="00A64AD2" w:rsidRDefault="00A64AD2" w:rsidP="00B95494">
      <w:pPr>
        <w:pStyle w:val="ListeParagraf"/>
        <w:jc w:val="both"/>
      </w:pPr>
    </w:p>
    <w:p w:rsidR="00A64AD2" w:rsidRDefault="00A64AD2" w:rsidP="00B95494">
      <w:pPr>
        <w:pStyle w:val="ListeParagraf"/>
        <w:jc w:val="both"/>
      </w:pPr>
    </w:p>
    <w:p w:rsidR="00A64AD2" w:rsidRDefault="00A64AD2" w:rsidP="00B95494">
      <w:pPr>
        <w:pStyle w:val="ListeParagraf"/>
        <w:jc w:val="both"/>
      </w:pPr>
    </w:p>
    <w:p w:rsidR="00A64AD2" w:rsidRDefault="00A64AD2" w:rsidP="00B95494">
      <w:pPr>
        <w:pStyle w:val="ListeParagraf"/>
        <w:jc w:val="both"/>
      </w:pPr>
    </w:p>
    <w:p w:rsidR="00DB762B" w:rsidRDefault="00DB762B" w:rsidP="00DB762B">
      <w:pPr>
        <w:pStyle w:val="Balk2"/>
        <w:spacing w:line="240" w:lineRule="auto"/>
        <w:jc w:val="both"/>
        <w:rPr>
          <w:sz w:val="28"/>
          <w:szCs w:val="28"/>
          <w:lang w:val="en-US"/>
        </w:rPr>
      </w:pPr>
      <w:r>
        <w:rPr>
          <w:sz w:val="28"/>
          <w:szCs w:val="28"/>
          <w:lang w:val="en-US"/>
        </w:rPr>
        <w:t>References</w:t>
      </w:r>
    </w:p>
    <w:p w:rsidR="00DB762B" w:rsidRDefault="00DB762B" w:rsidP="00DB762B">
      <w:pPr>
        <w:rPr>
          <w:rFonts w:cstheme="minorHAnsi"/>
        </w:rPr>
      </w:pPr>
      <w:r>
        <w:t xml:space="preserve">[1]: </w:t>
      </w:r>
      <w:r w:rsidRPr="00DB762B">
        <w:t xml:space="preserve">AN-4137 Design Guidelines for Off-line </w:t>
      </w:r>
      <w:proofErr w:type="spellStart"/>
      <w:r w:rsidRPr="00DB762B">
        <w:t>Flyback</w:t>
      </w:r>
      <w:proofErr w:type="spellEnd"/>
      <w:r w:rsidRPr="00DB762B">
        <w:t xml:space="preserve"> Converters using FPS</w:t>
      </w:r>
      <w:r w:rsidR="006A4B16">
        <w:t>.</w:t>
      </w:r>
      <w:r>
        <w:t xml:space="preserve"> </w:t>
      </w:r>
      <w:r w:rsidRPr="00F54D68">
        <w:rPr>
          <w:rFonts w:cstheme="minorHAnsi"/>
        </w:rPr>
        <w:t>Available at:</w:t>
      </w:r>
    </w:p>
    <w:p w:rsidR="00DB762B" w:rsidRDefault="00DB762B" w:rsidP="00DB762B">
      <w:pPr>
        <w:rPr>
          <w:rFonts w:cstheme="minorHAnsi"/>
        </w:rPr>
      </w:pPr>
      <w:r>
        <w:rPr>
          <w:rFonts w:cstheme="minorHAnsi"/>
        </w:rPr>
        <w:tab/>
      </w:r>
      <w:hyperlink r:id="rId9" w:history="1">
        <w:r w:rsidRPr="00B33B8D">
          <w:rPr>
            <w:rStyle w:val="Kpr"/>
            <w:rFonts w:cstheme="minorHAnsi"/>
          </w:rPr>
          <w:t>https://u.dianyuan.com/bbs/u/0/1071889497.pdf</w:t>
        </w:r>
      </w:hyperlink>
    </w:p>
    <w:p w:rsidR="006A4B16" w:rsidRDefault="006A4B16" w:rsidP="00DB762B">
      <w:pPr>
        <w:rPr>
          <w:rFonts w:cstheme="minorHAnsi"/>
        </w:rPr>
      </w:pPr>
      <w:r>
        <w:rPr>
          <w:rFonts w:cstheme="minorHAnsi"/>
        </w:rPr>
        <w:t xml:space="preserve">[2]: </w:t>
      </w:r>
      <w:r>
        <w:t>Single Transistor Forward Converter Design</w:t>
      </w:r>
      <w:r>
        <w:t xml:space="preserve">. </w:t>
      </w:r>
      <w:r w:rsidRPr="00F54D68">
        <w:rPr>
          <w:rFonts w:cstheme="minorHAnsi"/>
        </w:rPr>
        <w:t>Available at:</w:t>
      </w:r>
    </w:p>
    <w:p w:rsidR="006A4B16" w:rsidRDefault="006A4B16" w:rsidP="00DB762B">
      <w:pPr>
        <w:rPr>
          <w:rFonts w:cstheme="minorHAnsi"/>
        </w:rPr>
      </w:pPr>
      <w:r>
        <w:rPr>
          <w:rFonts w:cstheme="minorHAnsi"/>
        </w:rPr>
        <w:tab/>
      </w:r>
      <w:hyperlink r:id="rId10" w:history="1">
        <w:r w:rsidRPr="00B33B8D">
          <w:rPr>
            <w:rStyle w:val="Kpr"/>
            <w:rFonts w:cstheme="minorHAnsi"/>
          </w:rPr>
          <w:t>https://ocw.metu.edu.tr/pluginfile.php/152997/mod_resource/content/0/forward_magnetic_design_recitation.pdf</w:t>
        </w:r>
      </w:hyperlink>
    </w:p>
    <w:p w:rsidR="006A4B16" w:rsidRDefault="006A4B16" w:rsidP="00DB762B">
      <w:pPr>
        <w:rPr>
          <w:rFonts w:cstheme="minorHAnsi"/>
        </w:rPr>
      </w:pPr>
    </w:p>
    <w:p w:rsidR="008B0695" w:rsidRDefault="008B0695" w:rsidP="008B0695">
      <w:pPr>
        <w:pStyle w:val="Balk2"/>
        <w:spacing w:after="240" w:line="240" w:lineRule="auto"/>
        <w:jc w:val="both"/>
        <w:rPr>
          <w:sz w:val="28"/>
          <w:szCs w:val="28"/>
          <w:lang w:val="en-US"/>
        </w:rPr>
      </w:pPr>
      <w:r>
        <w:rPr>
          <w:sz w:val="28"/>
          <w:szCs w:val="28"/>
          <w:lang w:val="en-US"/>
        </w:rPr>
        <w:t xml:space="preserve">Appendix </w:t>
      </w:r>
    </w:p>
    <w:p w:rsidR="008B0695" w:rsidRDefault="008B0695" w:rsidP="008B0695">
      <w:pPr>
        <w:jc w:val="both"/>
      </w:pPr>
      <w:r>
        <w:t>Link to core datasheet:</w:t>
      </w:r>
    </w:p>
    <w:p w:rsidR="00011115" w:rsidRDefault="008B0695" w:rsidP="00915091">
      <w:pPr>
        <w:jc w:val="both"/>
      </w:pPr>
      <w:hyperlink r:id="rId11" w:history="1">
        <w:r w:rsidRPr="00B33B8D">
          <w:rPr>
            <w:rStyle w:val="Kpr"/>
          </w:rPr>
          <w:t>https://www.tdk-electronics.tdk.com/inf/80/db/fer/etd_39_20_13.pdf</w:t>
        </w:r>
      </w:hyperlink>
    </w:p>
    <w:p w:rsidR="008B0695" w:rsidRDefault="008B0695" w:rsidP="00915091">
      <w:pPr>
        <w:jc w:val="both"/>
      </w:pPr>
    </w:p>
    <w:sectPr w:rsidR="008B06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A0151"/>
    <w:multiLevelType w:val="hybridMultilevel"/>
    <w:tmpl w:val="9CE0DFF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5091"/>
    <w:rsid w:val="00011115"/>
    <w:rsid w:val="0005363E"/>
    <w:rsid w:val="001F7516"/>
    <w:rsid w:val="005B6CE9"/>
    <w:rsid w:val="0060348E"/>
    <w:rsid w:val="00646D7B"/>
    <w:rsid w:val="006A4B16"/>
    <w:rsid w:val="008B0695"/>
    <w:rsid w:val="00915091"/>
    <w:rsid w:val="009A5F3F"/>
    <w:rsid w:val="00A64AD2"/>
    <w:rsid w:val="00AC46B7"/>
    <w:rsid w:val="00B95494"/>
    <w:rsid w:val="00C6152F"/>
    <w:rsid w:val="00DB762B"/>
    <w:rsid w:val="00DE7F93"/>
    <w:rsid w:val="00F702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C5CDE"/>
  <w15:chartTrackingRefBased/>
  <w15:docId w15:val="{D8B17048-3A8F-4598-B121-868089080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5091"/>
    <w:rPr>
      <w:lang w:val="en-US"/>
    </w:rPr>
  </w:style>
  <w:style w:type="paragraph" w:styleId="Balk2">
    <w:name w:val="heading 2"/>
    <w:basedOn w:val="Normal"/>
    <w:next w:val="Normal"/>
    <w:link w:val="Balk2Char"/>
    <w:uiPriority w:val="9"/>
    <w:unhideWhenUsed/>
    <w:qFormat/>
    <w:rsid w:val="00915091"/>
    <w:pPr>
      <w:keepNext/>
      <w:keepLines/>
      <w:spacing w:before="40" w:after="0" w:line="256" w:lineRule="auto"/>
      <w:outlineLvl w:val="1"/>
    </w:pPr>
    <w:rPr>
      <w:rFonts w:asciiTheme="majorHAnsi" w:eastAsiaTheme="majorEastAsia" w:hAnsiTheme="majorHAnsi" w:cstheme="majorBidi"/>
      <w:color w:val="2E74B5" w:themeColor="accent1" w:themeShade="BF"/>
      <w:sz w:val="26"/>
      <w:szCs w:val="26"/>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915091"/>
    <w:rPr>
      <w:rFonts w:asciiTheme="majorHAnsi" w:eastAsiaTheme="majorEastAsia" w:hAnsiTheme="majorHAnsi" w:cstheme="majorBidi"/>
      <w:color w:val="2E74B5" w:themeColor="accent1" w:themeShade="BF"/>
      <w:sz w:val="26"/>
      <w:szCs w:val="26"/>
    </w:rPr>
  </w:style>
  <w:style w:type="paragraph" w:styleId="ListeParagraf">
    <w:name w:val="List Paragraph"/>
    <w:basedOn w:val="Normal"/>
    <w:uiPriority w:val="34"/>
    <w:qFormat/>
    <w:rsid w:val="00011115"/>
    <w:pPr>
      <w:ind w:left="720"/>
      <w:contextualSpacing/>
    </w:pPr>
  </w:style>
  <w:style w:type="character" w:styleId="YerTutucuMetni">
    <w:name w:val="Placeholder Text"/>
    <w:basedOn w:val="VarsaylanParagrafYazTipi"/>
    <w:uiPriority w:val="99"/>
    <w:semiHidden/>
    <w:rsid w:val="005B6CE9"/>
    <w:rPr>
      <w:color w:val="808080"/>
    </w:rPr>
  </w:style>
  <w:style w:type="character" w:styleId="Kpr">
    <w:name w:val="Hyperlink"/>
    <w:basedOn w:val="VarsaylanParagrafYazTipi"/>
    <w:uiPriority w:val="99"/>
    <w:unhideWhenUsed/>
    <w:rsid w:val="008B0695"/>
    <w:rPr>
      <w:color w:val="0563C1" w:themeColor="hyperlink"/>
      <w:u w:val="single"/>
    </w:rPr>
  </w:style>
  <w:style w:type="paragraph" w:styleId="ResimYazs">
    <w:name w:val="caption"/>
    <w:basedOn w:val="Normal"/>
    <w:next w:val="Normal"/>
    <w:uiPriority w:val="35"/>
    <w:unhideWhenUsed/>
    <w:qFormat/>
    <w:rsid w:val="00DE7F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87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dk-electronics.tdk.com/inf/80/db/fer/etd_39_20_13.pdf" TargetMode="External"/><Relationship Id="rId5" Type="http://schemas.openxmlformats.org/officeDocument/2006/relationships/webSettings" Target="webSettings.xml"/><Relationship Id="rId10" Type="http://schemas.openxmlformats.org/officeDocument/2006/relationships/hyperlink" Target="https://ocw.metu.edu.tr/pluginfile.php/152997/mod_resource/content/0/forward_magnetic_design_recitation.pdf" TargetMode="External"/><Relationship Id="rId4" Type="http://schemas.openxmlformats.org/officeDocument/2006/relationships/settings" Target="settings.xml"/><Relationship Id="rId9" Type="http://schemas.openxmlformats.org/officeDocument/2006/relationships/hyperlink" Target="https://u.dianyuan.com/bbs/u/0/1071889497.pdf"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DA368-6ADD-47EF-B488-EBC631B22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1584</TotalTime>
  <Pages>4</Pages>
  <Words>744</Words>
  <Characters>4246</Characters>
  <Application>Microsoft Office Word</Application>
  <DocSecurity>0</DocSecurity>
  <Lines>35</Lines>
  <Paragraphs>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2024-03-22T15:03:00Z</dcterms:created>
  <dcterms:modified xsi:type="dcterms:W3CDTF">2024-03-23T20:24:00Z</dcterms:modified>
</cp:coreProperties>
</file>