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48ED7" w14:textId="57064AA5" w:rsidR="00C92547" w:rsidRDefault="00F4533C" w:rsidP="00603B57">
      <w:pPr>
        <w:spacing w:after="0" w:line="240" w:lineRule="auto"/>
        <w:rPr>
          <w:rFonts w:ascii="Times New Roman" w:eastAsia="Times New Roman" w:hAnsi="Times New Roman" w:cs="Times New Roman"/>
          <w:b/>
          <w:bCs/>
          <w:color w:val="333132"/>
          <w:kern w:val="36"/>
          <w14:ligatures w14:val="none"/>
        </w:rPr>
      </w:pPr>
      <w:r w:rsidRPr="00F4533C">
        <w:rPr>
          <w:rFonts w:ascii="Times New Roman" w:eastAsia="Times New Roman" w:hAnsi="Times New Roman" w:cs="Times New Roman"/>
          <w:b/>
          <w:bCs/>
          <w:color w:val="333132"/>
          <w:kern w:val="36"/>
          <w14:ligatures w14:val="none"/>
        </w:rPr>
        <w:t>Global determinants of yield variability under regenerative farming practices across climate, soil, and topography</w:t>
      </w:r>
      <w:r>
        <w:rPr>
          <w:rFonts w:ascii="Times New Roman" w:eastAsia="Times New Roman" w:hAnsi="Times New Roman" w:cs="Times New Roman"/>
          <w:b/>
          <w:bCs/>
          <w:color w:val="333132"/>
          <w:kern w:val="36"/>
          <w14:ligatures w14:val="none"/>
        </w:rPr>
        <w:t xml:space="preserve">: </w:t>
      </w:r>
      <w:r w:rsidRPr="00F4533C">
        <w:rPr>
          <w:rFonts w:ascii="Times New Roman" w:eastAsia="Times New Roman" w:hAnsi="Times New Roman" w:cs="Times New Roman"/>
          <w:b/>
          <w:bCs/>
          <w:color w:val="333132"/>
          <w:kern w:val="36"/>
          <w14:ligatures w14:val="none"/>
        </w:rPr>
        <w:t>A meta-analysis</w:t>
      </w:r>
    </w:p>
    <w:p w14:paraId="3A9FA68B" w14:textId="77777777" w:rsidR="00F4533C" w:rsidRPr="00D4281A" w:rsidRDefault="00F4533C" w:rsidP="00603B57">
      <w:pPr>
        <w:spacing w:after="0" w:line="240" w:lineRule="auto"/>
        <w:rPr>
          <w:rFonts w:ascii="Times New Roman" w:eastAsia="Times New Roman" w:hAnsi="Times New Roman" w:cs="Times New Roman"/>
          <w:b/>
          <w:bCs/>
          <w:color w:val="333132"/>
          <w:kern w:val="36"/>
          <w14:ligatures w14:val="none"/>
        </w:rPr>
      </w:pPr>
    </w:p>
    <w:p w14:paraId="4E87B7B1" w14:textId="11380611" w:rsidR="00603B57" w:rsidRPr="00376D61" w:rsidRDefault="00603B57" w:rsidP="00603B57">
      <w:pPr>
        <w:spacing w:after="0" w:line="240" w:lineRule="auto"/>
        <w:rPr>
          <w:rFonts w:ascii="Times New Roman" w:hAnsi="Times New Roman" w:cs="Times New Roman"/>
        </w:rPr>
      </w:pPr>
      <w:r w:rsidRPr="00D4281A">
        <w:rPr>
          <w:rFonts w:ascii="Times New Roman" w:hAnsi="Times New Roman" w:cs="Times New Roman"/>
          <w:lang w:val="pt-BR"/>
        </w:rPr>
        <w:t>Kpade O. L. Hounkpatin</w:t>
      </w:r>
      <w:r w:rsidRPr="00D4281A">
        <w:rPr>
          <w:rFonts w:ascii="Times New Roman" w:hAnsi="Times New Roman" w:cs="Times New Roman"/>
          <w:vertAlign w:val="superscript"/>
          <w:lang w:val="pt-BR"/>
        </w:rPr>
        <w:t>1</w:t>
      </w:r>
      <w:r w:rsidRPr="00D4281A">
        <w:rPr>
          <w:rFonts w:ascii="Times New Roman" w:hAnsi="Times New Roman" w:cs="Times New Roman"/>
          <w:lang w:val="pt-BR"/>
        </w:rPr>
        <w:t xml:space="preserve">*, </w:t>
      </w:r>
      <w:r w:rsidR="00325DAE" w:rsidRPr="00D4281A">
        <w:rPr>
          <w:rFonts w:ascii="Times New Roman" w:hAnsi="Times New Roman" w:cs="Times New Roman"/>
          <w:lang w:val="pt-BR"/>
        </w:rPr>
        <w:t>Johannes Piipponen</w:t>
      </w:r>
      <w:r w:rsidR="00DD6038" w:rsidRPr="00D4281A">
        <w:rPr>
          <w:rFonts w:ascii="Times New Roman" w:hAnsi="Times New Roman" w:cs="Times New Roman"/>
          <w:vertAlign w:val="superscript"/>
          <w:lang w:val="pt-BR"/>
        </w:rPr>
        <w:t>1</w:t>
      </w:r>
      <w:r w:rsidR="00325DAE" w:rsidRPr="00D4281A">
        <w:rPr>
          <w:rFonts w:ascii="Times New Roman" w:hAnsi="Times New Roman" w:cs="Times New Roman"/>
          <w:lang w:val="pt-BR"/>
        </w:rPr>
        <w:t xml:space="preserve">, </w:t>
      </w:r>
      <w:r w:rsidRPr="00D4281A">
        <w:rPr>
          <w:rFonts w:ascii="Times New Roman" w:hAnsi="Times New Roman" w:cs="Times New Roman"/>
          <w:lang w:val="pt-BR"/>
        </w:rPr>
        <w:t>Emanuela De Giorgi</w:t>
      </w:r>
      <w:r w:rsidRPr="00D4281A">
        <w:rPr>
          <w:rFonts w:ascii="Times New Roman" w:hAnsi="Times New Roman" w:cs="Times New Roman"/>
          <w:vertAlign w:val="superscript"/>
          <w:lang w:val="pt-BR"/>
        </w:rPr>
        <w:t>2</w:t>
      </w:r>
      <w:r w:rsidRPr="00D4281A">
        <w:rPr>
          <w:rFonts w:ascii="Times New Roman" w:hAnsi="Times New Roman" w:cs="Times New Roman"/>
          <w:lang w:val="pt-BR"/>
        </w:rPr>
        <w:t>, Mika Jalava</w:t>
      </w:r>
      <w:r w:rsidRPr="00D4281A">
        <w:rPr>
          <w:rFonts w:ascii="Times New Roman" w:hAnsi="Times New Roman" w:cs="Times New Roman"/>
          <w:vertAlign w:val="superscript"/>
          <w:lang w:val="pt-BR"/>
        </w:rPr>
        <w:t>1</w:t>
      </w:r>
      <w:r w:rsidRPr="00D4281A">
        <w:rPr>
          <w:rFonts w:ascii="Times New Roman" w:hAnsi="Times New Roman" w:cs="Times New Roman"/>
          <w:lang w:val="pt-BR"/>
        </w:rPr>
        <w:t>, Jeroen Poelert</w:t>
      </w:r>
      <w:r w:rsidRPr="00D4281A">
        <w:rPr>
          <w:rFonts w:ascii="Times New Roman" w:hAnsi="Times New Roman" w:cs="Times New Roman"/>
          <w:vertAlign w:val="superscript"/>
          <w:lang w:val="pt-BR"/>
        </w:rPr>
        <w:t>1</w:t>
      </w:r>
      <w:r w:rsidRPr="00D4281A">
        <w:rPr>
          <w:rFonts w:ascii="Times New Roman" w:hAnsi="Times New Roman" w:cs="Times New Roman"/>
          <w:lang w:val="pt-BR"/>
        </w:rPr>
        <w:t xml:space="preserve">, </w:t>
      </w:r>
      <w:r w:rsidR="00376D61" w:rsidRPr="00376D61">
        <w:rPr>
          <w:rFonts w:ascii="Times New Roman" w:hAnsi="Times New Roman" w:cs="Times New Roman"/>
          <w:lang w:val="pt-BR"/>
        </w:rPr>
        <w:t>Zia Mehrabi</w:t>
      </w:r>
      <w:r w:rsidR="00376D61" w:rsidRPr="00376D61">
        <w:rPr>
          <w:rFonts w:ascii="Times New Roman" w:hAnsi="Times New Roman" w:cs="Times New Roman"/>
          <w:vertAlign w:val="superscript"/>
          <w:lang w:val="pt-BR"/>
        </w:rPr>
        <w:t>3</w:t>
      </w:r>
      <w:r w:rsidR="00376D61">
        <w:rPr>
          <w:rFonts w:ascii="Times New Roman" w:hAnsi="Times New Roman" w:cs="Times New Roman"/>
          <w:lang w:val="pt-BR"/>
        </w:rPr>
        <w:t xml:space="preserve">, </w:t>
      </w:r>
      <w:r w:rsidRPr="00D4281A">
        <w:rPr>
          <w:rFonts w:ascii="Times New Roman" w:hAnsi="Times New Roman" w:cs="Times New Roman"/>
          <w:lang w:val="pt-BR"/>
        </w:rPr>
        <w:t>Matti Kummu</w:t>
      </w:r>
      <w:r w:rsidRPr="00D4281A">
        <w:rPr>
          <w:rFonts w:ascii="Times New Roman" w:hAnsi="Times New Roman" w:cs="Times New Roman"/>
          <w:vertAlign w:val="superscript"/>
          <w:lang w:val="pt-BR"/>
        </w:rPr>
        <w:t>1</w:t>
      </w:r>
      <w:r w:rsidRPr="00D4281A">
        <w:rPr>
          <w:rFonts w:ascii="Times New Roman" w:hAnsi="Times New Roman" w:cs="Times New Roman"/>
          <w:lang w:val="pt-BR"/>
        </w:rPr>
        <w:t>*</w:t>
      </w:r>
      <w:r w:rsidR="00DD6038" w:rsidRPr="00D4281A">
        <w:rPr>
          <w:rFonts w:ascii="Times New Roman" w:hAnsi="Times New Roman" w:cs="Times New Roman"/>
          <w:lang w:val="pt-BR"/>
        </w:rPr>
        <w:t xml:space="preserve"> </w:t>
      </w:r>
    </w:p>
    <w:p w14:paraId="479ED96B" w14:textId="77777777" w:rsidR="00603B57" w:rsidRPr="00376D61" w:rsidRDefault="00603B57" w:rsidP="00603B57">
      <w:pPr>
        <w:spacing w:after="0" w:line="240" w:lineRule="auto"/>
        <w:rPr>
          <w:rFonts w:ascii="Times New Roman" w:hAnsi="Times New Roman" w:cs="Times New Roman"/>
        </w:rPr>
      </w:pPr>
    </w:p>
    <w:p w14:paraId="3407A8BA" w14:textId="77777777" w:rsidR="00603B57" w:rsidRPr="00D4281A" w:rsidRDefault="00603B57" w:rsidP="00603B57">
      <w:pPr>
        <w:pStyle w:val="ListParagraph"/>
        <w:numPr>
          <w:ilvl w:val="0"/>
          <w:numId w:val="4"/>
        </w:numPr>
        <w:spacing w:after="0" w:line="240" w:lineRule="auto"/>
        <w:rPr>
          <w:rFonts w:ascii="Times New Roman" w:hAnsi="Times New Roman" w:cs="Times New Roman"/>
          <w:vertAlign w:val="superscript"/>
        </w:rPr>
      </w:pPr>
      <w:r w:rsidRPr="00D4281A">
        <w:rPr>
          <w:rFonts w:ascii="Times New Roman" w:hAnsi="Times New Roman" w:cs="Times New Roman"/>
          <w:vertAlign w:val="superscript"/>
        </w:rPr>
        <w:t xml:space="preserve">Water and Development Research Group, Aalto University, Espoo, Finland </w:t>
      </w:r>
    </w:p>
    <w:p w14:paraId="50CC73EA" w14:textId="3101B301" w:rsidR="00603B57" w:rsidRDefault="00603B57" w:rsidP="00325DAE">
      <w:pPr>
        <w:pStyle w:val="ListParagraph"/>
        <w:numPr>
          <w:ilvl w:val="0"/>
          <w:numId w:val="4"/>
        </w:numPr>
        <w:spacing w:after="0" w:line="240" w:lineRule="auto"/>
        <w:rPr>
          <w:rFonts w:ascii="Times New Roman" w:hAnsi="Times New Roman" w:cs="Times New Roman"/>
          <w:vertAlign w:val="superscript"/>
        </w:rPr>
      </w:pPr>
      <w:r w:rsidRPr="00D4281A">
        <w:rPr>
          <w:rFonts w:ascii="Times New Roman" w:hAnsi="Times New Roman" w:cs="Times New Roman"/>
          <w:vertAlign w:val="superscript"/>
        </w:rPr>
        <w:t>Department of Environment, Land and Infrastructure Engineering, Politecnico di Torino, Torino, Italy</w:t>
      </w:r>
    </w:p>
    <w:p w14:paraId="4130C161" w14:textId="5D946F58" w:rsidR="00376D61" w:rsidRPr="00D4281A" w:rsidRDefault="00376D61" w:rsidP="00325DAE">
      <w:pPr>
        <w:pStyle w:val="ListParagraph"/>
        <w:numPr>
          <w:ilvl w:val="0"/>
          <w:numId w:val="4"/>
        </w:numPr>
        <w:spacing w:after="0" w:line="240" w:lineRule="auto"/>
        <w:rPr>
          <w:rFonts w:ascii="Times New Roman" w:hAnsi="Times New Roman" w:cs="Times New Roman"/>
          <w:vertAlign w:val="superscript"/>
        </w:rPr>
      </w:pPr>
      <w:r w:rsidRPr="00376D61">
        <w:rPr>
          <w:rFonts w:ascii="Times New Roman" w:hAnsi="Times New Roman" w:cs="Times New Roman"/>
          <w:vertAlign w:val="superscript"/>
        </w:rPr>
        <w:t>University of Colorado, Boulder</w:t>
      </w:r>
    </w:p>
    <w:p w14:paraId="33074938" w14:textId="77777777" w:rsidR="00C80293" w:rsidRPr="00D4281A"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14:ligatures w14:val="none"/>
        </w:rPr>
      </w:pPr>
      <w:r w:rsidRPr="00D4281A">
        <w:rPr>
          <w:rFonts w:ascii="Times New Roman" w:eastAsia="Times New Roman" w:hAnsi="Times New Roman" w:cs="Times New Roman"/>
          <w:b/>
          <w:bCs/>
          <w:color w:val="333132"/>
          <w:kern w:val="36"/>
          <w14:ligatures w14:val="none"/>
        </w:rPr>
        <w:t>Abstract</w:t>
      </w:r>
    </w:p>
    <w:p w14:paraId="3D04C264" w14:textId="480358C3" w:rsidR="00373F32" w:rsidRPr="00D4281A" w:rsidRDefault="00373F32" w:rsidP="00373F32">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Enhancing ecosystem services without compromising crop productivity is a central challenge for sustainable agriculture. Yet, yield responses to regenerative farming practices (RFPs) remain highly variable across environments. Here, we synthesized global meta-analyses on four major RFP (agroforestry (AF), cover cropping (CC), no-tillage (NT), organic farming (OF)) and linked field comparisons with spatially explicit climate, soil, and topographic data to identify environmental and management factors driving yield variability. Overall, RFPs produced a modest but significant mean yield increase of 0.8% (</w:t>
      </w:r>
      <w:r w:rsidR="60AEF87F" w:rsidRPr="00D4281A">
        <w:rPr>
          <w:rFonts w:ascii="Times New Roman" w:hAnsi="Times New Roman" w:cs="Times New Roman"/>
        </w:rPr>
        <w:t xml:space="preserve">with </w:t>
      </w:r>
      <w:r w:rsidRPr="00D4281A">
        <w:rPr>
          <w:rFonts w:ascii="Times New Roman" w:hAnsi="Times New Roman" w:cs="Times New Roman"/>
        </w:rPr>
        <w:t xml:space="preserve">95% </w:t>
      </w:r>
      <w:r w:rsidR="5D20DCA7" w:rsidRPr="00D4281A">
        <w:rPr>
          <w:rFonts w:ascii="Times New Roman" w:hAnsi="Times New Roman" w:cs="Times New Roman"/>
        </w:rPr>
        <w:t>confidence interval, CI</w:t>
      </w:r>
      <w:r w:rsidRPr="00D4281A">
        <w:rPr>
          <w:rFonts w:ascii="Times New Roman" w:hAnsi="Times New Roman" w:cs="Times New Roman"/>
        </w:rPr>
        <w:t>: 0.3–1.3%), with large heterogeneity among practices. AF and CC showed consistent benefits (12.3%</w:t>
      </w:r>
      <w:r w:rsidR="4406645F" w:rsidRPr="00D4281A">
        <w:rPr>
          <w:rFonts w:ascii="Times New Roman" w:hAnsi="Times New Roman" w:cs="Times New Roman"/>
        </w:rPr>
        <w:t>;</w:t>
      </w:r>
      <w:r w:rsidRPr="00D4281A">
        <w:rPr>
          <w:rFonts w:ascii="Times New Roman" w:hAnsi="Times New Roman" w:cs="Times New Roman"/>
        </w:rPr>
        <w:t xml:space="preserve"> 9.3–15.5% and 7.5%</w:t>
      </w:r>
      <w:r w:rsidR="2B6DA8EA" w:rsidRPr="00D4281A">
        <w:rPr>
          <w:rFonts w:ascii="Times New Roman" w:hAnsi="Times New Roman" w:cs="Times New Roman"/>
        </w:rPr>
        <w:t>;</w:t>
      </w:r>
      <w:r w:rsidRPr="00D4281A">
        <w:rPr>
          <w:rFonts w:ascii="Times New Roman" w:hAnsi="Times New Roman" w:cs="Times New Roman"/>
        </w:rPr>
        <w:t xml:space="preserve"> 5.4–9.6%, respectively), while NT (−0.7%</w:t>
      </w:r>
      <w:r w:rsidR="5E75DF7D" w:rsidRPr="00D4281A">
        <w:rPr>
          <w:rFonts w:ascii="Times New Roman" w:hAnsi="Times New Roman" w:cs="Times New Roman"/>
        </w:rPr>
        <w:t>;</w:t>
      </w:r>
      <w:r w:rsidRPr="00D4281A">
        <w:rPr>
          <w:rFonts w:ascii="Times New Roman" w:hAnsi="Times New Roman" w:cs="Times New Roman"/>
        </w:rPr>
        <w:t xml:space="preserve"> −1.2 to −0.2%) and OF (−2.0%</w:t>
      </w:r>
      <w:r w:rsidR="50272983" w:rsidRPr="00D4281A">
        <w:rPr>
          <w:rFonts w:ascii="Times New Roman" w:hAnsi="Times New Roman" w:cs="Times New Roman"/>
        </w:rPr>
        <w:t>;</w:t>
      </w:r>
      <w:r w:rsidRPr="00D4281A">
        <w:rPr>
          <w:rFonts w:ascii="Times New Roman" w:hAnsi="Times New Roman" w:cs="Times New Roman"/>
        </w:rPr>
        <w:t>−3.9 to 0.2%) tended to reduce yields on average. Yield gains were most pronounced in arid and temperate regions, in low-fertility or coarse-textured soils, and at elevated or sloping sites, suggesting that RFPs perform best where soil structure, water retention, or nutrient availability constrain productivity. Sub-analysis of NT</w:t>
      </w:r>
      <w:r w:rsidR="5C0BFFEA" w:rsidRPr="00D4281A">
        <w:rPr>
          <w:rFonts w:ascii="Times New Roman" w:hAnsi="Times New Roman" w:cs="Times New Roman"/>
        </w:rPr>
        <w:t>, where  combinations of NT with nitrogen input, soil cover, weed control, and rotation were analyzed,</w:t>
      </w:r>
      <w:r w:rsidRPr="00D4281A">
        <w:rPr>
          <w:rFonts w:ascii="Times New Roman" w:hAnsi="Times New Roman" w:cs="Times New Roman"/>
        </w:rPr>
        <w:t xml:space="preserve"> indicat</w:t>
      </w:r>
      <w:r w:rsidR="303E2E9A" w:rsidRPr="00D4281A">
        <w:rPr>
          <w:rFonts w:ascii="Times New Roman" w:hAnsi="Times New Roman" w:cs="Times New Roman"/>
        </w:rPr>
        <w:t>e</w:t>
      </w:r>
      <w:r w:rsidR="00CE749F">
        <w:rPr>
          <w:rFonts w:ascii="Times New Roman" w:hAnsi="Times New Roman" w:cs="Times New Roman"/>
        </w:rPr>
        <w:t>s</w:t>
      </w:r>
      <w:r w:rsidRPr="00D4281A">
        <w:rPr>
          <w:rFonts w:ascii="Times New Roman" w:hAnsi="Times New Roman" w:cs="Times New Roman"/>
        </w:rPr>
        <w:t xml:space="preserve"> that yield improvements occurred mainly when nitrogen input, soil cover, weed control, and rotation were applied together, especially under arid climates. </w:t>
      </w:r>
      <w:r w:rsidR="00CE749F" w:rsidRPr="00CE749F">
        <w:rPr>
          <w:rFonts w:ascii="Times New Roman" w:hAnsi="Times New Roman" w:cs="Times New Roman"/>
        </w:rPr>
        <w:t>These results highlight that the performance of RFPs is context-specific, shaped by interactions between management and environmental conditions</w:t>
      </w:r>
      <w:r w:rsidRPr="00D4281A">
        <w:rPr>
          <w:rFonts w:ascii="Times New Roman" w:hAnsi="Times New Roman" w:cs="Times New Roman"/>
        </w:rPr>
        <w:t xml:space="preserve">. </w:t>
      </w:r>
      <w:r w:rsidR="00CE749F" w:rsidRPr="00CE749F">
        <w:rPr>
          <w:rFonts w:ascii="Times New Roman" w:hAnsi="Times New Roman" w:cs="Times New Roman"/>
        </w:rPr>
        <w:t>Targeting RFP adoption to locally limiting soil and climate factors can maximize yield potential while advancing sustainable intensification and soil restoration</w:t>
      </w:r>
      <w:r w:rsidRPr="00D4281A">
        <w:rPr>
          <w:rFonts w:ascii="Times New Roman" w:hAnsi="Times New Roman" w:cs="Times New Roman"/>
        </w:rPr>
        <w:t>.</w:t>
      </w:r>
    </w:p>
    <w:p w14:paraId="3BD1D0D4" w14:textId="77777777" w:rsidR="008F1921" w:rsidRPr="00D4281A" w:rsidRDefault="008F1921"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D4281A"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Introduction</w:t>
      </w:r>
    </w:p>
    <w:p w14:paraId="1F9F895E" w14:textId="77777777" w:rsidR="006B3858" w:rsidRPr="00D4281A"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7F41BE70" w:rsidR="00B57C97" w:rsidRPr="00D4281A" w:rsidRDefault="008D1002"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D4281A">
        <w:rPr>
          <w:rFonts w:ascii="Times New Roman" w:hAnsi="Times New Roman" w:cs="Times New Roman"/>
        </w:rPr>
        <w:t xml:space="preserve">More than 70% of the Earth's land, originally covered by forests and natural ecosystems, has been converted for human use, with agriculture alone accounting for approximately 40% of the global land area </w:t>
      </w:r>
      <w:r w:rsidR="001C093B" w:rsidRPr="00D4281A">
        <w:rPr>
          <w:rFonts w:ascii="Times New Roman" w:hAnsi="Times New Roman" w:cs="Times New Roman"/>
        </w:rPr>
        <w:fldChar w:fldCharType="begin"/>
      </w:r>
      <w:r w:rsidR="001C093B" w:rsidRPr="00D4281A">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D4281A">
        <w:rPr>
          <w:rFonts w:ascii="Times New Roman" w:hAnsi="Times New Roman" w:cs="Times New Roman"/>
        </w:rPr>
        <w:fldChar w:fldCharType="separate"/>
      </w:r>
      <w:r w:rsidR="001C093B" w:rsidRPr="00D4281A">
        <w:rPr>
          <w:rFonts w:ascii="Times New Roman" w:hAnsi="Times New Roman" w:cs="Times New Roman"/>
          <w:noProof/>
          <w:vertAlign w:val="superscript"/>
        </w:rPr>
        <w:t>1</w:t>
      </w:r>
      <w:r w:rsidR="001C093B" w:rsidRPr="00D4281A">
        <w:rPr>
          <w:rFonts w:ascii="Times New Roman" w:hAnsi="Times New Roman" w:cs="Times New Roman"/>
        </w:rPr>
        <w:fldChar w:fldCharType="end"/>
      </w:r>
      <w:r w:rsidR="00251C24" w:rsidRPr="00D4281A">
        <w:rPr>
          <w:rFonts w:ascii="Times New Roman" w:hAnsi="Times New Roman" w:cs="Times New Roman"/>
        </w:rPr>
        <w:t>.</w:t>
      </w:r>
      <w:r w:rsidR="00775EBD" w:rsidRPr="00D4281A">
        <w:rPr>
          <w:rFonts w:ascii="Times New Roman" w:hAnsi="Times New Roman" w:cs="Times New Roman"/>
        </w:rPr>
        <w:t xml:space="preserve"> </w:t>
      </w:r>
      <w:r w:rsidR="00C70E3D" w:rsidRPr="00D4281A">
        <w:rPr>
          <w:rFonts w:ascii="Times New Roman" w:hAnsi="Times New Roman" w:cs="Times New Roman"/>
        </w:rPr>
        <w:t xml:space="preserve">However, food production results in a huge environmental footprint </w:t>
      </w:r>
      <w:r w:rsidR="00DA0361" w:rsidRPr="00D4281A">
        <w:rPr>
          <w:rFonts w:ascii="Times New Roman" w:hAnsi="Times New Roman" w:cs="Times New Roman"/>
        </w:rPr>
        <w:t xml:space="preserve">with </w:t>
      </w:r>
      <w:r w:rsidR="00DA0361" w:rsidRPr="00D4281A">
        <w:rPr>
          <w:rFonts w:ascii="Times New Roman" w:eastAsia="Times New Roman" w:hAnsi="Times New Roman" w:cs="Times New Roman"/>
        </w:rPr>
        <w:t>one-third of soils in the world being degraded and fertile soil being lost at the rate of 24 billion tons of topsoil every year</w:t>
      </w:r>
      <w:r w:rsidR="00DA0361" w:rsidRPr="00D4281A">
        <w:rPr>
          <w:rFonts w:ascii="Times New Roman" w:eastAsia="Times New Roman" w:hAnsi="Times New Roman" w:cs="Times New Roman"/>
        </w:rPr>
        <w:fldChar w:fldCharType="begin"/>
      </w:r>
      <w:r w:rsidR="001C093B" w:rsidRPr="00D4281A">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D4281A">
        <w:rPr>
          <w:rFonts w:ascii="Times New Roman" w:eastAsia="Times New Roman" w:hAnsi="Times New Roman" w:cs="Times New Roman"/>
        </w:rPr>
        <w:fldChar w:fldCharType="separate"/>
      </w:r>
      <w:r w:rsidR="001C093B" w:rsidRPr="00D4281A">
        <w:rPr>
          <w:rFonts w:ascii="Times New Roman" w:eastAsia="Times New Roman" w:hAnsi="Times New Roman" w:cs="Times New Roman"/>
          <w:noProof/>
          <w:vertAlign w:val="superscript"/>
        </w:rPr>
        <w:t>2</w:t>
      </w:r>
      <w:r w:rsidR="00DA0361" w:rsidRPr="00D4281A">
        <w:rPr>
          <w:rFonts w:ascii="Times New Roman" w:eastAsia="Times New Roman" w:hAnsi="Times New Roman" w:cs="Times New Roman"/>
        </w:rPr>
        <w:fldChar w:fldCharType="end"/>
      </w:r>
      <w:r w:rsidR="00A97285" w:rsidRPr="00D4281A">
        <w:rPr>
          <w:rFonts w:ascii="Times New Roman" w:eastAsia="Times New Roman" w:hAnsi="Times New Roman" w:cs="Times New Roman"/>
        </w:rPr>
        <w:t>,</w:t>
      </w:r>
      <w:r w:rsidR="00DA0361" w:rsidRPr="00D4281A">
        <w:rPr>
          <w:rFonts w:ascii="Times New Roman" w:eastAsia="Times New Roman" w:hAnsi="Times New Roman" w:cs="Times New Roman"/>
        </w:rPr>
        <w:t xml:space="preserve"> </w:t>
      </w:r>
      <w:r w:rsidR="000C6376" w:rsidRPr="00D4281A">
        <w:rPr>
          <w:rFonts w:ascii="Times New Roman" w:eastAsia="Times New Roman" w:hAnsi="Times New Roman" w:cs="Times New Roman"/>
        </w:rPr>
        <w:t>along with</w:t>
      </w:r>
      <w:r w:rsidR="00C70E3D" w:rsidRPr="00D4281A">
        <w:rPr>
          <w:rFonts w:ascii="Times New Roman" w:hAnsi="Times New Roman" w:cs="Times New Roman"/>
        </w:rPr>
        <w:t xml:space="preserve"> </w:t>
      </w:r>
      <w:r w:rsidR="001D2D86" w:rsidRPr="00D4281A">
        <w:rPr>
          <w:rFonts w:ascii="Times New Roman" w:hAnsi="Times New Roman" w:cs="Times New Roman"/>
        </w:rPr>
        <w:t xml:space="preserve">about </w:t>
      </w:r>
      <w:r w:rsidR="00B405FA" w:rsidRPr="00D4281A">
        <w:rPr>
          <w:rFonts w:ascii="Times New Roman" w:hAnsi="Times New Roman" w:cs="Times New Roman"/>
        </w:rPr>
        <w:t>34</w:t>
      </w:r>
      <w:r w:rsidR="00C70E3D" w:rsidRPr="00D4281A">
        <w:rPr>
          <w:rFonts w:ascii="Times New Roman" w:hAnsi="Times New Roman" w:cs="Times New Roman"/>
        </w:rPr>
        <w:t>% of global greenhouse gas emissions</w:t>
      </w:r>
      <w:r w:rsidR="001C5F19" w:rsidRPr="00D4281A">
        <w:rPr>
          <w:rFonts w:ascii="Times New Roman" w:hAnsi="Times New Roman" w:cs="Times New Roman"/>
        </w:rPr>
        <w:fldChar w:fldCharType="begin"/>
      </w:r>
      <w:r w:rsidR="001C093B" w:rsidRPr="00D4281A">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D4281A">
        <w:rPr>
          <w:rFonts w:ascii="Times New Roman" w:hAnsi="Times New Roman" w:cs="Times New Roman"/>
        </w:rPr>
        <w:fldChar w:fldCharType="separate"/>
      </w:r>
      <w:r w:rsidR="001C093B" w:rsidRPr="00D4281A">
        <w:rPr>
          <w:rFonts w:ascii="Times New Roman" w:hAnsi="Times New Roman" w:cs="Times New Roman"/>
          <w:noProof/>
          <w:vertAlign w:val="superscript"/>
        </w:rPr>
        <w:t>3</w:t>
      </w:r>
      <w:r w:rsidR="001C5F19" w:rsidRPr="00D4281A">
        <w:rPr>
          <w:rFonts w:ascii="Times New Roman" w:hAnsi="Times New Roman" w:cs="Times New Roman"/>
        </w:rPr>
        <w:fldChar w:fldCharType="end"/>
      </w:r>
      <w:r w:rsidR="003C5D05" w:rsidRPr="00D4281A">
        <w:rPr>
          <w:rFonts w:ascii="Times New Roman" w:hAnsi="Times New Roman" w:cs="Times New Roman"/>
        </w:rPr>
        <w:t xml:space="preserve">. Meanwhile, it is projected that food production would have to increase in the future to satisfy both the need of the global growing population </w:t>
      </w:r>
      <w:r w:rsidR="003C5D05" w:rsidRPr="00D4281A">
        <w:rPr>
          <w:rFonts w:ascii="Times New Roman" w:eastAsia="Times New Roman" w:hAnsi="Times New Roman" w:cs="Times New Roman"/>
        </w:rPr>
        <w:t>and the increase in per capita demand</w:t>
      </w:r>
      <w:r w:rsidR="002013B0" w:rsidRPr="00D4281A">
        <w:rPr>
          <w:rFonts w:ascii="Times New Roman" w:eastAsia="Times New Roman" w:hAnsi="Times New Roman" w:cs="Times New Roman"/>
        </w:rPr>
        <w:fldChar w:fldCharType="begin"/>
      </w:r>
      <w:r w:rsidR="00531E0E" w:rsidRPr="00D4281A">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D4281A">
        <w:rPr>
          <w:rFonts w:ascii="Times New Roman" w:eastAsia="Times New Roman" w:hAnsi="Times New Roman" w:cs="Times New Roman"/>
        </w:rPr>
        <w:fldChar w:fldCharType="separate"/>
      </w:r>
      <w:r w:rsidR="002013B0" w:rsidRPr="00D4281A">
        <w:rPr>
          <w:rFonts w:ascii="Times New Roman" w:eastAsia="Times New Roman" w:hAnsi="Times New Roman" w:cs="Times New Roman"/>
          <w:noProof/>
          <w:vertAlign w:val="superscript"/>
        </w:rPr>
        <w:t>4</w:t>
      </w:r>
      <w:r w:rsidR="002013B0" w:rsidRPr="00D4281A">
        <w:rPr>
          <w:rFonts w:ascii="Times New Roman" w:eastAsia="Times New Roman" w:hAnsi="Times New Roman" w:cs="Times New Roman"/>
        </w:rPr>
        <w:fldChar w:fldCharType="end"/>
      </w:r>
      <w:r w:rsidR="001D2D86" w:rsidRPr="00D4281A">
        <w:rPr>
          <w:rFonts w:ascii="Times New Roman" w:eastAsia="Times New Roman" w:hAnsi="Times New Roman" w:cs="Times New Roman"/>
        </w:rPr>
        <w:t>. In this context, sustainable pathway</w:t>
      </w:r>
      <w:r w:rsidR="00B57C97" w:rsidRPr="00D4281A">
        <w:rPr>
          <w:rFonts w:ascii="Times New Roman" w:eastAsia="Times New Roman" w:hAnsi="Times New Roman" w:cs="Times New Roman"/>
        </w:rPr>
        <w:t>s</w:t>
      </w:r>
      <w:r w:rsidR="001D2D86" w:rsidRPr="00D4281A">
        <w:rPr>
          <w:rFonts w:ascii="Times New Roman" w:eastAsia="Times New Roman" w:hAnsi="Times New Roman" w:cs="Times New Roman"/>
        </w:rPr>
        <w:t xml:space="preserve"> </w:t>
      </w:r>
      <w:r w:rsidR="00B57C97" w:rsidRPr="00D4281A">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D4281A"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7634D91A" w:rsidR="008F1801" w:rsidRPr="00D4281A"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D4281A">
        <w:rPr>
          <w:rFonts w:ascii="Times New Roman" w:eastAsia="Times New Roman" w:hAnsi="Times New Roman" w:cs="Times New Roman"/>
        </w:rPr>
        <w:t xml:space="preserve">Regenerative agriculture has emerged as an alternative </w:t>
      </w:r>
      <w:r w:rsidR="00B54085" w:rsidRPr="00D4281A">
        <w:rPr>
          <w:rFonts w:ascii="Times New Roman" w:eastAsia="Times New Roman" w:hAnsi="Times New Roman" w:cs="Times New Roman"/>
        </w:rPr>
        <w:t xml:space="preserve">farming strategy </w:t>
      </w:r>
      <w:r w:rsidRPr="00D4281A">
        <w:rPr>
          <w:rFonts w:ascii="Times New Roman" w:eastAsia="Times New Roman" w:hAnsi="Times New Roman" w:cs="Times New Roman"/>
        </w:rPr>
        <w:t xml:space="preserve">seeking to </w:t>
      </w:r>
      <w:r w:rsidR="006C5732" w:rsidRPr="00D4281A">
        <w:rPr>
          <w:rFonts w:ascii="Times New Roman" w:eastAsia="Times New Roman" w:hAnsi="Times New Roman" w:cs="Times New Roman"/>
        </w:rPr>
        <w:t>achieve global food security by reducing the use of external inputs, improving soil health and minimize environmental damage</w:t>
      </w:r>
      <w:r w:rsidR="006C5732" w:rsidRPr="00D4281A">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D4281A">
        <w:rPr>
          <w:rFonts w:ascii="Times New Roman" w:eastAsia="Times New Roman" w:hAnsi="Times New Roman" w:cs="Times New Roman"/>
        </w:rPr>
        <w:instrText xml:space="preserve"> ADDIN EN.CITE </w:instrText>
      </w:r>
      <w:r w:rsidR="00531E0E" w:rsidRPr="00D4281A">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D4281A">
        <w:rPr>
          <w:rFonts w:ascii="Times New Roman" w:eastAsia="Times New Roman" w:hAnsi="Times New Roman" w:cs="Times New Roman"/>
        </w:rPr>
        <w:instrText xml:space="preserve"> ADDIN EN.CITE.DATA </w:instrText>
      </w:r>
      <w:r w:rsidR="00531E0E" w:rsidRPr="00D4281A">
        <w:rPr>
          <w:rFonts w:ascii="Times New Roman" w:eastAsia="Times New Roman" w:hAnsi="Times New Roman" w:cs="Times New Roman"/>
        </w:rPr>
      </w:r>
      <w:r w:rsidR="00531E0E" w:rsidRPr="00D4281A">
        <w:rPr>
          <w:rFonts w:ascii="Times New Roman" w:eastAsia="Times New Roman" w:hAnsi="Times New Roman" w:cs="Times New Roman"/>
        </w:rPr>
        <w:fldChar w:fldCharType="end"/>
      </w:r>
      <w:r w:rsidR="006C5732" w:rsidRPr="00D4281A">
        <w:rPr>
          <w:rFonts w:ascii="Times New Roman" w:eastAsia="Times New Roman" w:hAnsi="Times New Roman" w:cs="Times New Roman"/>
        </w:rPr>
      </w:r>
      <w:r w:rsidR="006C5732" w:rsidRPr="00D4281A">
        <w:rPr>
          <w:rFonts w:ascii="Times New Roman" w:eastAsia="Times New Roman" w:hAnsi="Times New Roman" w:cs="Times New Roman"/>
        </w:rPr>
        <w:fldChar w:fldCharType="separate"/>
      </w:r>
      <w:r w:rsidR="006C5732" w:rsidRPr="00D4281A">
        <w:rPr>
          <w:rFonts w:ascii="Times New Roman" w:eastAsia="Times New Roman" w:hAnsi="Times New Roman" w:cs="Times New Roman"/>
          <w:noProof/>
          <w:vertAlign w:val="superscript"/>
        </w:rPr>
        <w:t>5-7</w:t>
      </w:r>
      <w:r w:rsidR="006C5732" w:rsidRPr="00D4281A">
        <w:rPr>
          <w:rFonts w:ascii="Times New Roman" w:eastAsia="Times New Roman" w:hAnsi="Times New Roman" w:cs="Times New Roman"/>
        </w:rPr>
        <w:fldChar w:fldCharType="end"/>
      </w:r>
      <w:r w:rsidR="00FA107F" w:rsidRPr="00D4281A">
        <w:rPr>
          <w:rFonts w:ascii="Times New Roman" w:eastAsia="Times New Roman" w:hAnsi="Times New Roman" w:cs="Times New Roman"/>
        </w:rPr>
        <w:t xml:space="preserve">. </w:t>
      </w:r>
      <w:r w:rsidR="008D1002" w:rsidRPr="00D4281A">
        <w:rPr>
          <w:rFonts w:ascii="Times New Roman" w:eastAsia="Times New Roman" w:hAnsi="Times New Roman" w:cs="Times New Roman"/>
        </w:rPr>
        <w:t xml:space="preserve">Although there is no clear consensus about </w:t>
      </w:r>
      <w:r w:rsidR="0001209A">
        <w:rPr>
          <w:rFonts w:ascii="Times New Roman" w:eastAsia="Times New Roman" w:hAnsi="Times New Roman" w:cs="Times New Roman"/>
        </w:rPr>
        <w:t xml:space="preserve">its </w:t>
      </w:r>
      <w:r w:rsidR="008D1002" w:rsidRPr="00D4281A">
        <w:rPr>
          <w:rFonts w:ascii="Times New Roman" w:eastAsia="Times New Roman" w:hAnsi="Times New Roman" w:cs="Times New Roman"/>
        </w:rPr>
        <w:t xml:space="preserve">definition, </w:t>
      </w:r>
      <w:r w:rsidR="00B44C19" w:rsidRPr="00D4281A">
        <w:rPr>
          <w:rFonts w:ascii="Times New Roman" w:eastAsia="Times New Roman" w:hAnsi="Times New Roman" w:cs="Times New Roman"/>
        </w:rPr>
        <w:t>most concepts center on rebuilding soil quality as a foundation for sustainable production</w:t>
      </w:r>
      <w:r w:rsidR="008D1002"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8</w:t>
      </w:r>
      <w:r w:rsidR="008D1002" w:rsidRPr="00D4281A">
        <w:rPr>
          <w:rFonts w:ascii="Times New Roman" w:eastAsia="Times New Roman" w:hAnsi="Times New Roman" w:cs="Times New Roman"/>
        </w:rPr>
        <w:fldChar w:fldCharType="end"/>
      </w:r>
      <w:r w:rsidR="008D1002" w:rsidRPr="00D4281A">
        <w:rPr>
          <w:rFonts w:ascii="Times New Roman" w:eastAsia="Times New Roman" w:hAnsi="Times New Roman" w:cs="Times New Roman"/>
        </w:rPr>
        <w:t xml:space="preserve">. In this context, regenerative </w:t>
      </w:r>
      <w:r w:rsidR="00940FC7" w:rsidRPr="00D4281A">
        <w:rPr>
          <w:rFonts w:ascii="Times New Roman" w:eastAsia="Times New Roman" w:hAnsi="Times New Roman" w:cs="Times New Roman"/>
        </w:rPr>
        <w:t xml:space="preserve">agriculture encompasses a range of regenerative farming </w:t>
      </w:r>
      <w:r w:rsidR="009F7152" w:rsidRPr="00D4281A">
        <w:rPr>
          <w:rFonts w:ascii="Times New Roman" w:eastAsia="Times New Roman" w:hAnsi="Times New Roman" w:cs="Times New Roman"/>
        </w:rPr>
        <w:t>practices</w:t>
      </w:r>
      <w:r w:rsidR="008D1002" w:rsidRPr="00D4281A">
        <w:rPr>
          <w:rFonts w:ascii="Times New Roman" w:eastAsia="Times New Roman" w:hAnsi="Times New Roman" w:cs="Times New Roman"/>
        </w:rPr>
        <w:t xml:space="preserve"> (</w:t>
      </w:r>
      <w:r w:rsidR="006E4F60" w:rsidRPr="00D4281A">
        <w:rPr>
          <w:rFonts w:ascii="Times New Roman" w:eastAsia="Times New Roman" w:hAnsi="Times New Roman" w:cs="Times New Roman"/>
        </w:rPr>
        <w:t>RFP</w:t>
      </w:r>
      <w:r w:rsidR="008D1002" w:rsidRPr="00D4281A">
        <w:rPr>
          <w:rFonts w:ascii="Times New Roman" w:eastAsia="Times New Roman" w:hAnsi="Times New Roman" w:cs="Times New Roman"/>
        </w:rPr>
        <w:t xml:space="preserve">s)  </w:t>
      </w:r>
      <w:r w:rsidR="00840434" w:rsidRPr="00D4281A">
        <w:rPr>
          <w:rFonts w:ascii="Times New Roman" w:eastAsia="Times New Roman" w:hAnsi="Times New Roman" w:cs="Times New Roman"/>
        </w:rPr>
        <w:t>including reduced or no tillage (NT), cover crops (CC), perennials and agroforestry (AF), and organic farming (OF)</w:t>
      </w:r>
      <w:r w:rsidR="005E54C0"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6,9</w:t>
      </w:r>
      <w:r w:rsidR="005E54C0" w:rsidRPr="00D4281A">
        <w:rPr>
          <w:rFonts w:ascii="Times New Roman" w:eastAsia="Times New Roman" w:hAnsi="Times New Roman" w:cs="Times New Roman"/>
        </w:rPr>
        <w:fldChar w:fldCharType="end"/>
      </w:r>
      <w:r w:rsidR="00F312C8" w:rsidRPr="00D4281A">
        <w:rPr>
          <w:rFonts w:ascii="Times New Roman" w:eastAsia="Times New Roman" w:hAnsi="Times New Roman" w:cs="Times New Roman"/>
        </w:rPr>
        <w:t xml:space="preserve">. </w:t>
      </w:r>
      <w:r w:rsidR="00035DD4" w:rsidRPr="00D4281A">
        <w:rPr>
          <w:rFonts w:ascii="Times New Roman" w:eastAsia="Times New Roman" w:hAnsi="Times New Roman" w:cs="Times New Roman"/>
        </w:rPr>
        <w:t xml:space="preserve"> </w:t>
      </w:r>
      <w:r w:rsidR="00A36E77" w:rsidRPr="00D4281A">
        <w:rPr>
          <w:rFonts w:ascii="Times New Roman" w:eastAsia="Times New Roman" w:hAnsi="Times New Roman" w:cs="Times New Roman"/>
        </w:rPr>
        <w:t>Existing</w:t>
      </w:r>
      <w:r w:rsidR="008F1801" w:rsidRPr="00D4281A">
        <w:rPr>
          <w:rFonts w:ascii="Times New Roman" w:eastAsia="Times New Roman" w:hAnsi="Times New Roman" w:cs="Times New Roman"/>
        </w:rPr>
        <w:t xml:space="preserve"> </w:t>
      </w:r>
      <w:r w:rsidR="00B41D42" w:rsidRPr="00D4281A">
        <w:rPr>
          <w:rFonts w:ascii="Times New Roman" w:eastAsia="Times New Roman" w:hAnsi="Times New Roman" w:cs="Times New Roman"/>
        </w:rPr>
        <w:t>studies r</w:t>
      </w:r>
      <w:r w:rsidR="008F1801" w:rsidRPr="00D4281A">
        <w:rPr>
          <w:rFonts w:ascii="Times New Roman" w:eastAsia="Times New Roman" w:hAnsi="Times New Roman" w:cs="Times New Roman"/>
        </w:rPr>
        <w:t xml:space="preserve">eport potential beneﬁts of </w:t>
      </w:r>
      <w:r w:rsidR="00057CD7" w:rsidRPr="00D4281A">
        <w:rPr>
          <w:rFonts w:ascii="Times New Roman" w:eastAsia="Times New Roman" w:hAnsi="Times New Roman" w:cs="Times New Roman"/>
        </w:rPr>
        <w:t xml:space="preserve">different </w:t>
      </w:r>
      <w:r w:rsidR="00376108" w:rsidRPr="00D4281A">
        <w:rPr>
          <w:rFonts w:ascii="Times New Roman" w:eastAsia="Times New Roman" w:hAnsi="Times New Roman" w:cs="Times New Roman"/>
        </w:rPr>
        <w:t>RFPs</w:t>
      </w:r>
      <w:r w:rsidR="008F1801" w:rsidRPr="00D4281A">
        <w:rPr>
          <w:rFonts w:ascii="Times New Roman" w:eastAsia="Times New Roman" w:hAnsi="Times New Roman" w:cs="Times New Roman"/>
        </w:rPr>
        <w:t xml:space="preserve"> for </w:t>
      </w:r>
      <w:r w:rsidR="00057CD7" w:rsidRPr="00D4281A">
        <w:rPr>
          <w:rFonts w:ascii="Times New Roman" w:eastAsia="Times New Roman" w:hAnsi="Times New Roman" w:cs="Times New Roman"/>
        </w:rPr>
        <w:t>increasing soil organic carbon (SOC)</w:t>
      </w:r>
      <w:r w:rsidR="00C625A9" w:rsidRPr="00D4281A">
        <w:rPr>
          <w:rFonts w:ascii="Times New Roman" w:eastAsia="Times New Roman" w:hAnsi="Times New Roman" w:cs="Times New Roman"/>
        </w:rPr>
        <w:t xml:space="preserve"> and </w:t>
      </w:r>
      <w:r w:rsidR="00057CD7" w:rsidRPr="00D4281A">
        <w:rPr>
          <w:rFonts w:ascii="Times New Roman" w:eastAsia="Times New Roman" w:hAnsi="Times New Roman" w:cs="Times New Roman"/>
        </w:rPr>
        <w:t>soil water uptake</w:t>
      </w:r>
      <w:r w:rsidR="00C625A9" w:rsidRPr="00D4281A">
        <w:rPr>
          <w:rFonts w:ascii="Times New Roman" w:eastAsia="Times New Roman" w:hAnsi="Times New Roman" w:cs="Times New Roman"/>
        </w:rPr>
        <w:t xml:space="preserve"> as well as GHG mitigation</w:t>
      </w:r>
      <w:r w:rsidR="00464251" w:rsidRPr="00D4281A">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D4281A">
        <w:rPr>
          <w:rFonts w:ascii="Times New Roman" w:eastAsia="Times New Roman" w:hAnsi="Times New Roman" w:cs="Times New Roman"/>
        </w:rPr>
        <w:instrText xml:space="preserve"> ADDIN EN.CITE </w:instrText>
      </w:r>
      <w:r w:rsidR="008D1002" w:rsidRPr="00D4281A">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D4281A">
        <w:rPr>
          <w:rFonts w:ascii="Times New Roman" w:eastAsia="Times New Roman" w:hAnsi="Times New Roman" w:cs="Times New Roman"/>
        </w:rPr>
        <w:instrText xml:space="preserve"> ADDIN EN.CITE.DATA </w:instrText>
      </w:r>
      <w:r w:rsidR="008D1002" w:rsidRPr="00D4281A">
        <w:rPr>
          <w:rFonts w:ascii="Times New Roman" w:eastAsia="Times New Roman" w:hAnsi="Times New Roman" w:cs="Times New Roman"/>
        </w:rPr>
      </w:r>
      <w:r w:rsidR="008D1002" w:rsidRPr="00D4281A">
        <w:rPr>
          <w:rFonts w:ascii="Times New Roman" w:eastAsia="Times New Roman" w:hAnsi="Times New Roman" w:cs="Times New Roman"/>
        </w:rPr>
        <w:fldChar w:fldCharType="end"/>
      </w:r>
      <w:r w:rsidR="00464251" w:rsidRPr="00D4281A">
        <w:rPr>
          <w:rFonts w:ascii="Times New Roman" w:eastAsia="Times New Roman" w:hAnsi="Times New Roman" w:cs="Times New Roman"/>
        </w:rPr>
      </w:r>
      <w:r w:rsidR="00464251"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6,9,10</w:t>
      </w:r>
      <w:r w:rsidR="00464251" w:rsidRPr="00D4281A">
        <w:rPr>
          <w:rFonts w:ascii="Times New Roman" w:eastAsia="Times New Roman" w:hAnsi="Times New Roman" w:cs="Times New Roman"/>
        </w:rPr>
        <w:fldChar w:fldCharType="end"/>
      </w:r>
      <w:r w:rsidR="00C625A9" w:rsidRPr="00D4281A">
        <w:rPr>
          <w:rFonts w:ascii="Times New Roman" w:eastAsia="Times New Roman" w:hAnsi="Times New Roman" w:cs="Times New Roman"/>
        </w:rPr>
        <w:t xml:space="preserve">. </w:t>
      </w:r>
      <w:r w:rsidR="006935B8" w:rsidRPr="00D4281A">
        <w:rPr>
          <w:rFonts w:ascii="Times New Roman" w:eastAsia="Times New Roman" w:hAnsi="Times New Roman" w:cs="Times New Roman"/>
        </w:rPr>
        <w:t xml:space="preserve">Thus, although environmental benefits seem to be </w:t>
      </w:r>
      <w:r w:rsidR="003B67AE" w:rsidRPr="00D4281A">
        <w:rPr>
          <w:rFonts w:ascii="Times New Roman" w:eastAsia="Times New Roman" w:hAnsi="Times New Roman" w:cs="Times New Roman"/>
        </w:rPr>
        <w:t>considerable</w:t>
      </w:r>
      <w:r w:rsidR="00C625A9" w:rsidRPr="00D4281A">
        <w:rPr>
          <w:rFonts w:ascii="Times New Roman" w:eastAsia="Times New Roman" w:hAnsi="Times New Roman" w:cs="Times New Roman"/>
        </w:rPr>
        <w:t xml:space="preserve">, </w:t>
      </w:r>
      <w:r w:rsidR="00D21767" w:rsidRPr="00D4281A">
        <w:rPr>
          <w:rFonts w:ascii="Times New Roman" w:eastAsia="Times New Roman" w:hAnsi="Times New Roman" w:cs="Times New Roman"/>
        </w:rPr>
        <w:t xml:space="preserve">yield </w:t>
      </w:r>
      <w:r w:rsidR="00D21767" w:rsidRPr="00D4281A">
        <w:rPr>
          <w:rFonts w:ascii="Times New Roman" w:eastAsia="Times New Roman" w:hAnsi="Times New Roman" w:cs="Times New Roman"/>
        </w:rPr>
        <w:lastRenderedPageBreak/>
        <w:t xml:space="preserve">outcomes through the implementation of </w:t>
      </w:r>
      <w:r w:rsidR="00254D2B" w:rsidRPr="00D4281A">
        <w:rPr>
          <w:rFonts w:ascii="Times New Roman" w:eastAsia="Times New Roman" w:hAnsi="Times New Roman" w:cs="Times New Roman"/>
        </w:rPr>
        <w:t xml:space="preserve">different </w:t>
      </w:r>
      <w:r w:rsidR="00376108" w:rsidRPr="00D4281A">
        <w:rPr>
          <w:rFonts w:ascii="Times New Roman" w:eastAsia="Times New Roman" w:hAnsi="Times New Roman" w:cs="Times New Roman"/>
        </w:rPr>
        <w:t>RFPs</w:t>
      </w:r>
      <w:r w:rsidR="00D21767" w:rsidRPr="00D4281A">
        <w:rPr>
          <w:rFonts w:ascii="Times New Roman" w:eastAsia="Times New Roman" w:hAnsi="Times New Roman" w:cs="Times New Roman"/>
        </w:rPr>
        <w:t xml:space="preserve"> are subject to many controverses. </w:t>
      </w:r>
    </w:p>
    <w:p w14:paraId="667BFD92" w14:textId="77777777" w:rsidR="00C16BC2" w:rsidRPr="00D4281A"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4CE70A67" w:rsidR="003F06AE" w:rsidRPr="00D4281A"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D4281A">
        <w:rPr>
          <w:rFonts w:ascii="Times New Roman" w:eastAsia="Times New Roman" w:hAnsi="Times New Roman" w:cs="Times New Roman"/>
        </w:rPr>
        <w:t xml:space="preserve">Yield outcomes under different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have indeed shown mixed results. </w:t>
      </w:r>
      <w:r w:rsidR="005A4913" w:rsidRPr="00D4281A">
        <w:rPr>
          <w:rFonts w:ascii="Times New Roman" w:eastAsia="Times New Roman" w:hAnsi="Times New Roman" w:cs="Times New Roman"/>
        </w:rPr>
        <w:t xml:space="preserve">Some </w:t>
      </w:r>
      <w:r w:rsidR="003B67AE" w:rsidRPr="00D4281A">
        <w:rPr>
          <w:rFonts w:ascii="Times New Roman" w:eastAsia="Times New Roman" w:hAnsi="Times New Roman" w:cs="Times New Roman"/>
        </w:rPr>
        <w:t xml:space="preserve">existing </w:t>
      </w:r>
      <w:r w:rsidR="00CA1F04" w:rsidRPr="00D4281A">
        <w:rPr>
          <w:rFonts w:ascii="Times New Roman" w:eastAsia="Times New Roman" w:hAnsi="Times New Roman" w:cs="Times New Roman"/>
        </w:rPr>
        <w:t xml:space="preserve">studies </w:t>
      </w:r>
      <w:r w:rsidR="00097C67" w:rsidRPr="00D4281A">
        <w:rPr>
          <w:rFonts w:ascii="Times New Roman" w:eastAsia="Times New Roman" w:hAnsi="Times New Roman" w:cs="Times New Roman"/>
        </w:rPr>
        <w:t xml:space="preserve">have </w:t>
      </w:r>
      <w:r w:rsidR="005A4913" w:rsidRPr="00D4281A">
        <w:rPr>
          <w:rFonts w:ascii="Times New Roman" w:eastAsia="Times New Roman" w:hAnsi="Times New Roman" w:cs="Times New Roman"/>
        </w:rPr>
        <w:t>show</w:t>
      </w:r>
      <w:r w:rsidR="00097C67" w:rsidRPr="00D4281A">
        <w:rPr>
          <w:rFonts w:ascii="Times New Roman" w:eastAsia="Times New Roman" w:hAnsi="Times New Roman" w:cs="Times New Roman"/>
        </w:rPr>
        <w:t>n</w:t>
      </w:r>
      <w:r w:rsidR="00CA1F04" w:rsidRPr="00D4281A">
        <w:rPr>
          <w:rFonts w:ascii="Times New Roman" w:eastAsia="Times New Roman" w:hAnsi="Times New Roman" w:cs="Times New Roman"/>
        </w:rPr>
        <w:t xml:space="preserve"> that </w:t>
      </w:r>
      <w:r w:rsidR="00314B3D" w:rsidRPr="00D4281A">
        <w:rPr>
          <w:rFonts w:ascii="Times New Roman" w:eastAsia="Times New Roman" w:hAnsi="Times New Roman" w:cs="Times New Roman"/>
        </w:rPr>
        <w:t>implementation of</w:t>
      </w:r>
      <w:r w:rsidR="00CA1F04" w:rsidRPr="00D4281A">
        <w:rPr>
          <w:rFonts w:ascii="Times New Roman" w:eastAsia="Times New Roman" w:hAnsi="Times New Roman" w:cs="Times New Roman"/>
        </w:rPr>
        <w:t xml:space="preserve"> </w:t>
      </w:r>
      <w:r w:rsidR="00376108" w:rsidRPr="00D4281A">
        <w:rPr>
          <w:rFonts w:ascii="Times New Roman" w:eastAsia="Times New Roman" w:hAnsi="Times New Roman" w:cs="Times New Roman"/>
        </w:rPr>
        <w:t>RFPs</w:t>
      </w:r>
      <w:r w:rsidR="00CA1F04" w:rsidRPr="00D4281A">
        <w:rPr>
          <w:rFonts w:ascii="Times New Roman" w:eastAsia="Times New Roman" w:hAnsi="Times New Roman" w:cs="Times New Roman"/>
        </w:rPr>
        <w:t xml:space="preserve"> could potentially result in </w:t>
      </w:r>
      <w:r w:rsidR="005A4913" w:rsidRPr="00D4281A">
        <w:rPr>
          <w:rFonts w:ascii="Times New Roman" w:eastAsia="Times New Roman" w:hAnsi="Times New Roman" w:cs="Times New Roman"/>
        </w:rPr>
        <w:t>increasing yields</w:t>
      </w:r>
      <w:r w:rsidRPr="00D4281A">
        <w:rPr>
          <w:rFonts w:ascii="Times New Roman" w:eastAsia="Times New Roman" w:hAnsi="Times New Roman" w:cs="Times New Roman"/>
        </w:rPr>
        <w:fldChar w:fldCharType="begin"/>
      </w:r>
      <w:r w:rsidRPr="00D4281A">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11,12</w:t>
      </w:r>
      <w:r w:rsidRPr="00D4281A">
        <w:rPr>
          <w:rFonts w:ascii="Times New Roman" w:eastAsia="Times New Roman" w:hAnsi="Times New Roman" w:cs="Times New Roman"/>
        </w:rPr>
        <w:fldChar w:fldCharType="end"/>
      </w:r>
      <w:r w:rsidR="00097C67" w:rsidRPr="00D4281A">
        <w:rPr>
          <w:rFonts w:ascii="Times New Roman" w:eastAsia="Times New Roman" w:hAnsi="Times New Roman" w:cs="Times New Roman"/>
        </w:rPr>
        <w:t xml:space="preserve"> </w:t>
      </w:r>
      <w:r w:rsidR="005A4913" w:rsidRPr="00D4281A">
        <w:rPr>
          <w:rFonts w:ascii="Times New Roman" w:eastAsia="Times New Roman" w:hAnsi="Times New Roman" w:cs="Times New Roman"/>
        </w:rPr>
        <w:t xml:space="preserve">while others reported </w:t>
      </w:r>
      <w:r w:rsidR="00757E9D" w:rsidRPr="00D4281A">
        <w:rPr>
          <w:rFonts w:ascii="Times New Roman" w:eastAsia="Times New Roman" w:hAnsi="Times New Roman" w:cs="Times New Roman"/>
        </w:rPr>
        <w:t xml:space="preserve">neutral or </w:t>
      </w:r>
      <w:r w:rsidR="00CA1F04" w:rsidRPr="00D4281A">
        <w:rPr>
          <w:rFonts w:ascii="Times New Roman" w:eastAsia="Times New Roman" w:hAnsi="Times New Roman" w:cs="Times New Roman"/>
        </w:rPr>
        <w:t xml:space="preserve">declining </w:t>
      </w:r>
      <w:r w:rsidR="005A4913" w:rsidRPr="00D4281A">
        <w:rPr>
          <w:rFonts w:ascii="Times New Roman" w:eastAsia="Times New Roman" w:hAnsi="Times New Roman" w:cs="Times New Roman"/>
        </w:rPr>
        <w:t>trends</w:t>
      </w:r>
      <w:r w:rsidRPr="00D4281A">
        <w:rPr>
          <w:rFonts w:ascii="Times New Roman" w:eastAsia="Times New Roman" w:hAnsi="Times New Roman" w:cs="Times New Roman"/>
        </w:rPr>
        <w:fldChar w:fldCharType="begin"/>
      </w:r>
      <w:r w:rsidRPr="00D4281A">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13,14</w:t>
      </w:r>
      <w:r w:rsidRPr="00D4281A">
        <w:rPr>
          <w:rFonts w:ascii="Times New Roman" w:eastAsia="Times New Roman" w:hAnsi="Times New Roman" w:cs="Times New Roman"/>
        </w:rPr>
        <w:fldChar w:fldCharType="end"/>
      </w:r>
      <w:r w:rsidR="005A4913" w:rsidRPr="00D4281A">
        <w:rPr>
          <w:rFonts w:ascii="Times New Roman" w:eastAsia="Times New Roman" w:hAnsi="Times New Roman" w:cs="Times New Roman"/>
        </w:rPr>
        <w:t xml:space="preserve">. </w:t>
      </w:r>
      <w:r w:rsidR="0023783F" w:rsidRPr="00D4281A">
        <w:rPr>
          <w:rFonts w:ascii="Times New Roman" w:eastAsia="Times New Roman" w:hAnsi="Times New Roman" w:cs="Times New Roman"/>
        </w:rPr>
        <w:fldChar w:fldCharType="begin"/>
      </w:r>
      <w:r w:rsidR="0023783F" w:rsidRPr="00D4281A">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23783F" w:rsidRPr="00D4281A">
        <w:rPr>
          <w:rFonts w:ascii="Times New Roman" w:eastAsia="Times New Roman" w:hAnsi="Times New Roman" w:cs="Times New Roman"/>
        </w:rPr>
        <w:fldChar w:fldCharType="separate"/>
      </w:r>
      <w:r w:rsidR="0023783F" w:rsidRPr="00D4281A">
        <w:rPr>
          <w:rFonts w:ascii="Times New Roman" w:eastAsia="Times New Roman" w:hAnsi="Times New Roman" w:cs="Times New Roman"/>
          <w:noProof/>
        </w:rPr>
        <w:t xml:space="preserve">Pittelkow, et al. </w:t>
      </w:r>
      <w:r w:rsidR="0023783F" w:rsidRPr="00D4281A">
        <w:rPr>
          <w:rFonts w:ascii="Times New Roman" w:eastAsia="Times New Roman" w:hAnsi="Times New Roman" w:cs="Times New Roman"/>
          <w:noProof/>
          <w:vertAlign w:val="superscript"/>
        </w:rPr>
        <w:t>15</w:t>
      </w:r>
      <w:r w:rsidR="0023783F" w:rsidRPr="00D4281A">
        <w:rPr>
          <w:rFonts w:ascii="Times New Roman" w:eastAsia="Times New Roman" w:hAnsi="Times New Roman" w:cs="Times New Roman"/>
        </w:rPr>
        <w:fldChar w:fldCharType="end"/>
      </w:r>
      <w:r w:rsidR="0023783F" w:rsidRPr="00D4281A">
        <w:rPr>
          <w:rFonts w:ascii="Times New Roman" w:eastAsia="Times New Roman" w:hAnsi="Times New Roman" w:cs="Times New Roman"/>
        </w:rPr>
        <w:t xml:space="preserve"> </w:t>
      </w:r>
      <w:r w:rsidR="0023783F" w:rsidRPr="0023783F">
        <w:rPr>
          <w:rFonts w:ascii="Times New Roman" w:eastAsia="Times New Roman" w:hAnsi="Times New Roman" w:cs="Times New Roman"/>
        </w:rPr>
        <w:t>showed that the impacts of NT on yields are region-dependent. Yields increased in moisture-limited arid regions but declined in tropical regions with maize-based systems</w:t>
      </w:r>
      <w:r w:rsidR="0023783F">
        <w:rPr>
          <w:rFonts w:ascii="Times New Roman" w:eastAsia="Times New Roman" w:hAnsi="Times New Roman" w:cs="Times New Roman"/>
        </w:rPr>
        <w:t xml:space="preserve">. </w:t>
      </w:r>
      <w:r w:rsidR="003F06AE" w:rsidRPr="00D4281A">
        <w:rPr>
          <w:rFonts w:ascii="Times New Roman" w:eastAsia="Times New Roman" w:hAnsi="Times New Roman" w:cs="Times New Roman"/>
        </w:rPr>
        <w:t>A global meta-analysis based on</w:t>
      </w:r>
      <w:r w:rsidR="27E60DE6" w:rsidRPr="00D4281A">
        <w:rPr>
          <w:rFonts w:ascii="Times New Roman" w:eastAsia="Times New Roman" w:hAnsi="Times New Roman" w:cs="Times New Roman"/>
        </w:rPr>
        <w:t xml:space="preserve"> </w:t>
      </w:r>
      <w:r w:rsidR="003F06AE" w:rsidRPr="00D4281A">
        <w:rPr>
          <w:rFonts w:ascii="Times New Roman" w:eastAsia="Times New Roman" w:hAnsi="Times New Roman" w:cs="Times New Roman"/>
        </w:rPr>
        <w:t xml:space="preserve">740 paired measurements from 90 peer-reviewed articles show </w:t>
      </w:r>
      <w:r w:rsidR="006E277A" w:rsidRPr="00D4281A">
        <w:rPr>
          <w:rFonts w:ascii="Times New Roman" w:eastAsia="Times New Roman" w:hAnsi="Times New Roman" w:cs="Times New Roman"/>
        </w:rPr>
        <w:t xml:space="preserve">that </w:t>
      </w:r>
      <w:r w:rsidR="003F06AE" w:rsidRPr="00D4281A">
        <w:rPr>
          <w:rFonts w:ascii="Times New Roman" w:eastAsia="Times New Roman" w:hAnsi="Times New Roman" w:cs="Times New Roman"/>
        </w:rPr>
        <w:t>NT increased barley yield by 49% especially in dry climate</w:t>
      </w:r>
      <w:r w:rsidRPr="00D4281A">
        <w:rPr>
          <w:rFonts w:ascii="Times New Roman" w:eastAsia="Times New Roman" w:hAnsi="Times New Roman" w:cs="Times New Roman"/>
        </w:rPr>
        <w:fldChar w:fldCharType="begin"/>
      </w:r>
      <w:r w:rsidRPr="00D4281A">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16</w:t>
      </w:r>
      <w:r w:rsidRPr="00D4281A">
        <w:rPr>
          <w:rFonts w:ascii="Times New Roman" w:eastAsia="Times New Roman" w:hAnsi="Times New Roman" w:cs="Times New Roman"/>
        </w:rPr>
        <w:fldChar w:fldCharType="end"/>
      </w:r>
      <w:r w:rsidR="003F06AE" w:rsidRPr="00D4281A">
        <w:rPr>
          <w:rFonts w:ascii="Times New Roman" w:eastAsia="Times New Roman" w:hAnsi="Times New Roman" w:cs="Times New Roman"/>
        </w:rPr>
        <w:t>. In a drought period, about 60% higher maize yield</w:t>
      </w:r>
      <w:r w:rsidR="003E0C65" w:rsidRPr="00D4281A">
        <w:rPr>
          <w:rFonts w:ascii="Times New Roman" w:eastAsia="Times New Roman" w:hAnsi="Times New Roman" w:cs="Times New Roman"/>
        </w:rPr>
        <w:t>s</w:t>
      </w:r>
      <w:r w:rsidR="003F06AE" w:rsidRPr="00D4281A">
        <w:rPr>
          <w:rFonts w:ascii="Times New Roman" w:eastAsia="Times New Roman" w:hAnsi="Times New Roman" w:cs="Times New Roman"/>
        </w:rPr>
        <w:t xml:space="preserve"> w</w:t>
      </w:r>
      <w:r w:rsidR="003E0C65" w:rsidRPr="00D4281A">
        <w:rPr>
          <w:rFonts w:ascii="Times New Roman" w:eastAsia="Times New Roman" w:hAnsi="Times New Roman" w:cs="Times New Roman"/>
        </w:rPr>
        <w:t>ere</w:t>
      </w:r>
      <w:r w:rsidR="003F06AE" w:rsidRPr="00D4281A">
        <w:rPr>
          <w:rFonts w:ascii="Times New Roman" w:eastAsia="Times New Roman" w:hAnsi="Times New Roman" w:cs="Times New Roman"/>
        </w:rPr>
        <w:t xml:space="preserve"> observed under NT management compared to </w:t>
      </w:r>
      <w:r w:rsidR="002A77A9" w:rsidRPr="00D4281A">
        <w:rPr>
          <w:rFonts w:ascii="Times New Roman" w:eastAsia="Times New Roman" w:hAnsi="Times New Roman" w:cs="Times New Roman"/>
        </w:rPr>
        <w:t>CT</w:t>
      </w:r>
      <w:r w:rsidRPr="00D4281A">
        <w:rPr>
          <w:rFonts w:ascii="Times New Roman" w:eastAsia="Times New Roman" w:hAnsi="Times New Roman" w:cs="Times New Roman"/>
        </w:rPr>
        <w:fldChar w:fldCharType="begin"/>
      </w:r>
      <w:r w:rsidRPr="00D4281A">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17</w:t>
      </w:r>
      <w:r w:rsidRPr="00D4281A">
        <w:rPr>
          <w:rFonts w:ascii="Times New Roman" w:eastAsia="Times New Roman" w:hAnsi="Times New Roman" w:cs="Times New Roman"/>
        </w:rPr>
        <w:fldChar w:fldCharType="end"/>
      </w:r>
      <w:r w:rsidR="003F06AE" w:rsidRPr="00D4281A">
        <w:rPr>
          <w:rFonts w:ascii="Times New Roman" w:eastAsia="Times New Roman" w:hAnsi="Times New Roman" w:cs="Times New Roman"/>
        </w:rPr>
        <w:t xml:space="preserve">. </w:t>
      </w:r>
      <w:r w:rsidR="007A3F48" w:rsidRPr="00D4281A">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Pr="00D4281A">
        <w:rPr>
          <w:rFonts w:ascii="Times New Roman" w:eastAsia="Times New Roman" w:hAnsi="Times New Roman" w:cs="Times New Roman"/>
        </w:rPr>
        <w:fldChar w:fldCharType="begin"/>
      </w:r>
      <w:r w:rsidRPr="00D4281A">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18</w:t>
      </w:r>
      <w:r w:rsidRPr="00D4281A">
        <w:rPr>
          <w:rFonts w:ascii="Times New Roman" w:eastAsia="Times New Roman" w:hAnsi="Times New Roman" w:cs="Times New Roman"/>
        </w:rPr>
        <w:fldChar w:fldCharType="end"/>
      </w:r>
      <w:r w:rsidR="007A3F48" w:rsidRPr="00D4281A">
        <w:rPr>
          <w:rFonts w:ascii="Times New Roman" w:eastAsia="Times New Roman" w:hAnsi="Times New Roman" w:cs="Times New Roman"/>
        </w:rPr>
        <w:t xml:space="preserve">. The same study showed that </w:t>
      </w:r>
      <w:r w:rsidR="002A77A9" w:rsidRPr="00D4281A">
        <w:rPr>
          <w:rFonts w:ascii="Times New Roman" w:eastAsia="Times New Roman" w:hAnsi="Times New Roman" w:cs="Times New Roman"/>
        </w:rPr>
        <w:t>OF</w:t>
      </w:r>
      <w:r w:rsidR="007A3F48" w:rsidRPr="00D4281A">
        <w:rPr>
          <w:rFonts w:ascii="Times New Roman" w:eastAsia="Times New Roman" w:hAnsi="Times New Roman" w:cs="Times New Roman"/>
        </w:rPr>
        <w:t xml:space="preserve"> had 15% lower yield compared to CT</w:t>
      </w:r>
      <w:r w:rsidR="006E277A" w:rsidRPr="00D4281A">
        <w:rPr>
          <w:rFonts w:ascii="Times New Roman" w:eastAsia="Times New Roman" w:hAnsi="Times New Roman" w:cs="Times New Roman"/>
        </w:rPr>
        <w:t xml:space="preserve">. </w:t>
      </w:r>
    </w:p>
    <w:p w14:paraId="36C462F7" w14:textId="77777777" w:rsidR="0045587A" w:rsidRPr="00D4281A"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193D884D" w:rsidR="00E65218" w:rsidRPr="00D4281A" w:rsidRDefault="00B44C19" w:rsidP="00E65218">
      <w:pPr>
        <w:jc w:val="both"/>
        <w:rPr>
          <w:rFonts w:ascii="Times New Roman" w:eastAsia="Times New Roman" w:hAnsi="Times New Roman" w:cs="Times New Roman"/>
        </w:rPr>
      </w:pPr>
      <w:r w:rsidRPr="00D4281A">
        <w:rPr>
          <w:rFonts w:ascii="Times New Roman" w:eastAsia="Times New Roman" w:hAnsi="Times New Roman" w:cs="Times New Roman"/>
        </w:rPr>
        <w:t xml:space="preserve">A similar pattern of context-dependent results is seen with other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like AF and CC. </w:t>
      </w:r>
      <w:r w:rsidR="0045587A" w:rsidRPr="00D4281A">
        <w:rPr>
          <w:rFonts w:ascii="Times New Roman" w:eastAsia="Times New Roman" w:hAnsi="Times New Roman" w:cs="Times New Roman"/>
        </w:rPr>
        <w:t>Under AF management, findings show</w:t>
      </w:r>
      <w:r w:rsidR="00B41D42" w:rsidRPr="00D4281A">
        <w:rPr>
          <w:rFonts w:ascii="Times New Roman" w:eastAsia="Times New Roman" w:hAnsi="Times New Roman" w:cs="Times New Roman"/>
        </w:rPr>
        <w:t xml:space="preserve"> </w:t>
      </w:r>
      <w:r w:rsidR="0045587A" w:rsidRPr="00D4281A">
        <w:rPr>
          <w:rFonts w:ascii="Times New Roman" w:eastAsia="Times New Roman" w:hAnsi="Times New Roman" w:cs="Times New Roman"/>
        </w:rPr>
        <w:t xml:space="preserve">that </w:t>
      </w:r>
      <w:r w:rsidR="003F34AE" w:rsidRPr="00D4281A">
        <w:rPr>
          <w:rFonts w:ascii="Times New Roman" w:eastAsia="Times New Roman" w:hAnsi="Times New Roman" w:cs="Times New Roman"/>
        </w:rPr>
        <w:t xml:space="preserve">crop </w:t>
      </w:r>
      <w:r w:rsidR="0045587A" w:rsidRPr="00D4281A">
        <w:rPr>
          <w:rFonts w:ascii="Times New Roman" w:eastAsia="Times New Roman" w:hAnsi="Times New Roman" w:cs="Times New Roman"/>
        </w:rPr>
        <w:t>yield</w:t>
      </w:r>
      <w:r w:rsidR="002C3692" w:rsidRPr="00D4281A">
        <w:rPr>
          <w:rFonts w:ascii="Times New Roman" w:eastAsia="Times New Roman" w:hAnsi="Times New Roman" w:cs="Times New Roman"/>
        </w:rPr>
        <w:t>s</w:t>
      </w:r>
      <w:r w:rsidR="0045587A" w:rsidRPr="00D4281A">
        <w:rPr>
          <w:rFonts w:ascii="Times New Roman" w:eastAsia="Times New Roman" w:hAnsi="Times New Roman" w:cs="Times New Roman"/>
        </w:rPr>
        <w:t xml:space="preserve"> either increased by </w:t>
      </w:r>
      <w:bookmarkStart w:id="0" w:name="_Hlk167883623"/>
      <w:r w:rsidR="0045587A" w:rsidRPr="00D4281A">
        <w:rPr>
          <w:rFonts w:ascii="Times New Roman" w:eastAsia="Times New Roman" w:hAnsi="Times New Roman" w:cs="Times New Roman"/>
        </w:rPr>
        <w:t>7 – 16</w:t>
      </w:r>
      <w:r w:rsidR="001C260B" w:rsidRPr="00D4281A">
        <w:rPr>
          <w:rFonts w:ascii="Times New Roman" w:eastAsia="Times New Roman" w:hAnsi="Times New Roman" w:cs="Times New Roman"/>
        </w:rPr>
        <w:t>%</w:t>
      </w:r>
      <w:r w:rsidR="00D03EB9" w:rsidRPr="00D4281A">
        <w:rPr>
          <w:rFonts w:ascii="Times New Roman" w:eastAsia="Times New Roman" w:hAnsi="Times New Roman" w:cs="Times New Roman"/>
        </w:rPr>
        <w:t>,</w:t>
      </w:r>
      <w:r w:rsidR="0045587A" w:rsidRPr="00D4281A">
        <w:rPr>
          <w:rFonts w:ascii="Times New Roman" w:eastAsia="Times New Roman" w:hAnsi="Times New Roman" w:cs="Times New Roman"/>
        </w:rPr>
        <w:t xml:space="preserve"> especially in subtropical and tropical zones</w:t>
      </w:r>
      <w:r w:rsidR="0045587A"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19</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bookmarkEnd w:id="0"/>
      <w:r w:rsidR="00DD795A" w:rsidRPr="00D4281A">
        <w:rPr>
          <w:rFonts w:ascii="Times New Roman" w:eastAsia="Times New Roman" w:hAnsi="Times New Roman" w:cs="Times New Roman"/>
        </w:rPr>
        <w:t xml:space="preserve">or reduced by </w:t>
      </w:r>
      <w:r w:rsidR="0045587A" w:rsidRPr="00D4281A">
        <w:rPr>
          <w:rFonts w:ascii="Times New Roman" w:eastAsia="Times New Roman" w:hAnsi="Times New Roman" w:cs="Times New Roman"/>
        </w:rPr>
        <w:t>2.6</w:t>
      </w:r>
      <w:r w:rsidR="001C260B" w:rsidRPr="00D4281A">
        <w:rPr>
          <w:rFonts w:ascii="Times New Roman" w:eastAsia="Times New Roman" w:hAnsi="Times New Roman" w:cs="Times New Roman"/>
        </w:rPr>
        <w:t>%</w:t>
      </w:r>
      <w:r w:rsidR="0045587A" w:rsidRPr="00D4281A">
        <w:rPr>
          <w:rFonts w:ascii="Times New Roman" w:eastAsia="Times New Roman" w:hAnsi="Times New Roman" w:cs="Times New Roman"/>
        </w:rPr>
        <w:t xml:space="preserve"> in European areas depending on the density and age of the trees</w:t>
      </w:r>
      <w:r w:rsidR="0045587A"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20</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r w:rsidR="00DD795A" w:rsidRPr="00D4281A">
        <w:rPr>
          <w:rFonts w:ascii="Times New Roman" w:eastAsia="Times New Roman" w:hAnsi="Times New Roman" w:cs="Times New Roman"/>
        </w:rPr>
        <w:t xml:space="preserve">While about 14% yield increase is reported under </w:t>
      </w:r>
      <w:r w:rsidR="0045587A" w:rsidRPr="00D4281A">
        <w:rPr>
          <w:rFonts w:ascii="Times New Roman" w:eastAsia="Times New Roman" w:hAnsi="Times New Roman" w:cs="Times New Roman"/>
        </w:rPr>
        <w:t>CC especially in coarse soil texture and dryland areas along with the use of leguminous cover crops</w:t>
      </w:r>
      <w:r w:rsidR="0045587A" w:rsidRPr="00D4281A">
        <w:rPr>
          <w:rFonts w:ascii="Times New Roman" w:eastAsia="Times New Roman" w:hAnsi="Times New Roman" w:cs="Times New Roman"/>
          <w:vertAlign w:val="superscript"/>
        </w:rPr>
        <w:fldChar w:fldCharType="begin"/>
      </w:r>
      <w:r w:rsidR="008D1002" w:rsidRPr="00D4281A">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D4281A">
        <w:rPr>
          <w:rFonts w:ascii="Times New Roman" w:eastAsia="Times New Roman" w:hAnsi="Times New Roman" w:cs="Times New Roman"/>
          <w:vertAlign w:val="superscript"/>
        </w:rPr>
        <w:fldChar w:fldCharType="separate"/>
      </w:r>
      <w:r w:rsidR="008D1002" w:rsidRPr="00D4281A">
        <w:rPr>
          <w:rFonts w:ascii="Times New Roman" w:eastAsia="Times New Roman" w:hAnsi="Times New Roman" w:cs="Times New Roman"/>
          <w:noProof/>
          <w:vertAlign w:val="superscript"/>
        </w:rPr>
        <w:t>21</w:t>
      </w:r>
      <w:r w:rsidR="0045587A" w:rsidRPr="00D4281A">
        <w:rPr>
          <w:rFonts w:ascii="Times New Roman" w:eastAsia="Times New Roman" w:hAnsi="Times New Roman" w:cs="Times New Roman"/>
          <w:vertAlign w:val="superscript"/>
        </w:rPr>
        <w:fldChar w:fldCharType="end"/>
      </w:r>
      <w:r w:rsidR="00DD795A" w:rsidRPr="00D4281A">
        <w:rPr>
          <w:rFonts w:ascii="Times New Roman" w:eastAsia="Times New Roman" w:hAnsi="Times New Roman" w:cs="Times New Roman"/>
        </w:rPr>
        <w:t>, about</w:t>
      </w:r>
      <w:r w:rsidR="0045587A" w:rsidRPr="00D4281A">
        <w:rPr>
          <w:rFonts w:ascii="Times New Roman" w:eastAsia="Times New Roman" w:hAnsi="Times New Roman" w:cs="Times New Roman"/>
        </w:rPr>
        <w:t xml:space="preserve"> 3% yield reductions </w:t>
      </w:r>
      <w:r w:rsidR="00BB707D" w:rsidRPr="00D4281A">
        <w:rPr>
          <w:rFonts w:ascii="Times New Roman" w:eastAsia="Times New Roman" w:hAnsi="Times New Roman" w:cs="Times New Roman"/>
        </w:rPr>
        <w:t xml:space="preserve">were </w:t>
      </w:r>
      <w:r w:rsidR="0045587A" w:rsidRPr="00D4281A">
        <w:rPr>
          <w:rFonts w:ascii="Times New Roman" w:eastAsia="Times New Roman" w:hAnsi="Times New Roman" w:cs="Times New Roman"/>
        </w:rPr>
        <w:t xml:space="preserve">observed especially for cash crops in temperate </w:t>
      </w:r>
      <w:r w:rsidR="00DD795A" w:rsidRPr="00D4281A">
        <w:rPr>
          <w:rFonts w:ascii="Times New Roman" w:eastAsia="Times New Roman" w:hAnsi="Times New Roman" w:cs="Times New Roman"/>
        </w:rPr>
        <w:t>soils</w:t>
      </w:r>
      <w:r w:rsidR="0045587A"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22,23</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r w:rsidR="00406180" w:rsidRPr="00D4281A">
        <w:rPr>
          <w:rFonts w:ascii="Times New Roman" w:eastAsia="Times New Roman" w:hAnsi="Times New Roman" w:cs="Times New Roman"/>
        </w:rPr>
        <w:t xml:space="preserve"> About 10% decrease in wheat yield</w:t>
      </w:r>
      <w:r w:rsidR="00BB707D" w:rsidRPr="00D4281A">
        <w:rPr>
          <w:rFonts w:ascii="Times New Roman" w:eastAsia="Times New Roman" w:hAnsi="Times New Roman" w:cs="Times New Roman"/>
        </w:rPr>
        <w:t>s</w:t>
      </w:r>
      <w:r w:rsidR="00406180" w:rsidRPr="00D4281A">
        <w:rPr>
          <w:rFonts w:ascii="Times New Roman" w:eastAsia="Times New Roman" w:hAnsi="Times New Roman" w:cs="Times New Roman"/>
        </w:rPr>
        <w:t xml:space="preserve"> </w:t>
      </w:r>
      <w:r w:rsidR="00BB707D" w:rsidRPr="00D4281A">
        <w:rPr>
          <w:rFonts w:ascii="Times New Roman" w:eastAsia="Times New Roman" w:hAnsi="Times New Roman" w:cs="Times New Roman"/>
        </w:rPr>
        <w:t xml:space="preserve">were </w:t>
      </w:r>
      <w:r w:rsidR="00406180" w:rsidRPr="00D4281A">
        <w:rPr>
          <w:rFonts w:ascii="Times New Roman" w:eastAsia="Times New Roman" w:hAnsi="Times New Roman" w:cs="Times New Roman"/>
        </w:rPr>
        <w:t>observed following cover cropping</w:t>
      </w:r>
      <w:r w:rsidR="00C43DB3"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24</w:t>
      </w:r>
      <w:r w:rsidR="00C43DB3" w:rsidRPr="00D4281A">
        <w:rPr>
          <w:rFonts w:ascii="Times New Roman" w:eastAsia="Times New Roman" w:hAnsi="Times New Roman" w:cs="Times New Roman"/>
        </w:rPr>
        <w:fldChar w:fldCharType="end"/>
      </w:r>
      <w:r w:rsidR="00406180" w:rsidRPr="00D4281A">
        <w:rPr>
          <w:rFonts w:ascii="Times New Roman" w:eastAsia="Times New Roman" w:hAnsi="Times New Roman" w:cs="Times New Roman"/>
        </w:rPr>
        <w:t>.</w:t>
      </w:r>
      <w:r w:rsidR="00D94262" w:rsidRPr="00D4281A">
        <w:rPr>
          <w:rFonts w:ascii="Times New Roman" w:eastAsia="Times New Roman" w:hAnsi="Times New Roman" w:cs="Times New Roman"/>
        </w:rPr>
        <w:t xml:space="preserve"> </w:t>
      </w:r>
      <w:r w:rsidR="00BE5C30" w:rsidRPr="00D4281A">
        <w:rPr>
          <w:rFonts w:ascii="Times New Roman" w:eastAsia="Times New Roman" w:hAnsi="Times New Roman" w:cs="Times New Roman"/>
        </w:rPr>
        <w:t xml:space="preserve">In context whereby </w:t>
      </w:r>
      <w:r w:rsidR="002A77A9" w:rsidRPr="00D4281A">
        <w:rPr>
          <w:rFonts w:ascii="Times New Roman" w:eastAsia="Times New Roman" w:hAnsi="Times New Roman" w:cs="Times New Roman"/>
        </w:rPr>
        <w:t>there</w:t>
      </w:r>
      <w:r w:rsidR="00BE5C30" w:rsidRPr="00D4281A">
        <w:rPr>
          <w:rFonts w:ascii="Times New Roman" w:eastAsia="Times New Roman" w:hAnsi="Times New Roman" w:cs="Times New Roman"/>
        </w:rPr>
        <w:t xml:space="preserve"> is no significant increase or decrease, some studies reported that yields could be sustained for longtime under </w:t>
      </w:r>
      <w:r w:rsidR="00376108" w:rsidRPr="00D4281A">
        <w:rPr>
          <w:rFonts w:ascii="Times New Roman" w:eastAsia="Times New Roman" w:hAnsi="Times New Roman" w:cs="Times New Roman"/>
        </w:rPr>
        <w:t>RFPs</w:t>
      </w:r>
      <w:r w:rsidR="00BE5C30" w:rsidRPr="00D4281A">
        <w:rPr>
          <w:rFonts w:ascii="Times New Roman" w:eastAsia="Times New Roman" w:hAnsi="Times New Roman" w:cs="Times New Roman"/>
        </w:rPr>
        <w:t xml:space="preserve"> especially for degraded soils</w:t>
      </w:r>
      <w:r w:rsidR="00BE5C30" w:rsidRPr="00D4281A">
        <w:rPr>
          <w:rFonts w:ascii="Times New Roman" w:eastAsia="Times New Roman" w:hAnsi="Times New Roman" w:cs="Times New Roman"/>
        </w:rPr>
        <w:fldChar w:fldCharType="begin"/>
      </w:r>
      <w:r w:rsidR="008D1002" w:rsidRPr="00D4281A">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D4281A">
        <w:rPr>
          <w:rFonts w:ascii="Times New Roman" w:eastAsia="Times New Roman" w:hAnsi="Times New Roman" w:cs="Times New Roman"/>
        </w:rPr>
        <w:fldChar w:fldCharType="separate"/>
      </w:r>
      <w:r w:rsidR="008D1002" w:rsidRPr="00D4281A">
        <w:rPr>
          <w:rFonts w:ascii="Times New Roman" w:eastAsia="Times New Roman" w:hAnsi="Times New Roman" w:cs="Times New Roman"/>
          <w:noProof/>
          <w:vertAlign w:val="superscript"/>
        </w:rPr>
        <w:t>25</w:t>
      </w:r>
      <w:r w:rsidR="00BE5C30" w:rsidRPr="00D4281A">
        <w:rPr>
          <w:rFonts w:ascii="Times New Roman" w:eastAsia="Times New Roman" w:hAnsi="Times New Roman" w:cs="Times New Roman"/>
        </w:rPr>
        <w:fldChar w:fldCharType="end"/>
      </w:r>
      <w:r w:rsidR="00BE5C30" w:rsidRPr="00D4281A">
        <w:rPr>
          <w:rFonts w:ascii="Times New Roman" w:eastAsia="Times New Roman" w:hAnsi="Times New Roman" w:cs="Times New Roman"/>
        </w:rPr>
        <w:t xml:space="preserve">. </w:t>
      </w:r>
      <w:r w:rsidR="007D77E5" w:rsidRPr="00D4281A">
        <w:rPr>
          <w:rFonts w:ascii="Times New Roman" w:eastAsia="Times New Roman" w:hAnsi="Times New Roman" w:cs="Times New Roman"/>
        </w:rPr>
        <w:t xml:space="preserve">The discrepancy of yield outcomes under different </w:t>
      </w:r>
      <w:r w:rsidR="00376108" w:rsidRPr="00D4281A">
        <w:rPr>
          <w:rFonts w:ascii="Times New Roman" w:eastAsia="Times New Roman" w:hAnsi="Times New Roman" w:cs="Times New Roman"/>
        </w:rPr>
        <w:t>RFPs</w:t>
      </w:r>
      <w:r w:rsidR="007D77E5" w:rsidRPr="00D4281A">
        <w:rPr>
          <w:rFonts w:ascii="Times New Roman" w:eastAsia="Times New Roman" w:hAnsi="Times New Roman" w:cs="Times New Roman"/>
        </w:rPr>
        <w:t xml:space="preserve"> </w:t>
      </w:r>
      <w:r w:rsidR="001814E6" w:rsidRPr="00D4281A">
        <w:rPr>
          <w:rFonts w:ascii="Times New Roman" w:eastAsia="Times New Roman" w:hAnsi="Times New Roman" w:cs="Times New Roman"/>
        </w:rPr>
        <w:t xml:space="preserve">have thus </w:t>
      </w:r>
      <w:r w:rsidR="007D77E5" w:rsidRPr="00D4281A">
        <w:rPr>
          <w:rFonts w:ascii="Times New Roman" w:eastAsia="Times New Roman" w:hAnsi="Times New Roman" w:cs="Times New Roman"/>
        </w:rPr>
        <w:t>show</w:t>
      </w:r>
      <w:r w:rsidR="001814E6" w:rsidRPr="00D4281A">
        <w:rPr>
          <w:rFonts w:ascii="Times New Roman" w:eastAsia="Times New Roman" w:hAnsi="Times New Roman" w:cs="Times New Roman"/>
        </w:rPr>
        <w:t>n</w:t>
      </w:r>
      <w:r w:rsidR="007D77E5" w:rsidRPr="00D4281A">
        <w:rPr>
          <w:rFonts w:ascii="Times New Roman" w:eastAsia="Times New Roman" w:hAnsi="Times New Roman" w:cs="Times New Roman"/>
        </w:rPr>
        <w:t xml:space="preserve"> that various factors interplay to determine the magnitude and direction of crop yields for farmers. </w:t>
      </w:r>
    </w:p>
    <w:p w14:paraId="251A1C0E" w14:textId="195EC6E1" w:rsidR="00B44C19" w:rsidRPr="00D4281A" w:rsidRDefault="000E5CB5" w:rsidP="00216527">
      <w:pPr>
        <w:jc w:val="both"/>
        <w:rPr>
          <w:rFonts w:ascii="Times New Roman" w:eastAsia="Times New Roman" w:hAnsi="Times New Roman" w:cs="Times New Roman"/>
        </w:rPr>
      </w:pPr>
      <w:r w:rsidRPr="00D4281A">
        <w:rPr>
          <w:rFonts w:ascii="Times New Roman" w:eastAsia="Times New Roman" w:hAnsi="Times New Roman" w:cs="Times New Roman"/>
        </w:rPr>
        <w:t>Crop yields are influenced by a combination of soil, climate, topography</w:t>
      </w:r>
      <w:r w:rsidR="00E65218" w:rsidRPr="00D4281A">
        <w:rPr>
          <w:rFonts w:ascii="Times New Roman" w:eastAsia="Times New Roman" w:hAnsi="Times New Roman" w:cs="Times New Roman"/>
        </w:rPr>
        <w:t xml:space="preserve"> and </w:t>
      </w:r>
      <w:r w:rsidRPr="00D4281A">
        <w:rPr>
          <w:rFonts w:ascii="Times New Roman" w:eastAsia="Times New Roman" w:hAnsi="Times New Roman" w:cs="Times New Roman"/>
        </w:rPr>
        <w:t>management practices</w:t>
      </w:r>
      <w:r w:rsidR="00E65218" w:rsidRPr="00D4281A">
        <w:rPr>
          <w:rFonts w:ascii="Times New Roman" w:eastAsia="Times New Roman" w:hAnsi="Times New Roman" w:cs="Times New Roman"/>
        </w:rPr>
        <w:t>.</w:t>
      </w:r>
      <w:r w:rsidRPr="00D4281A">
        <w:rPr>
          <w:rFonts w:ascii="Times New Roman" w:eastAsia="Times New Roman" w:hAnsi="Times New Roman" w:cs="Times New Roman"/>
        </w:rPr>
        <w:t xml:space="preserve"> For example, soil properties</w:t>
      </w:r>
      <w:r w:rsidR="00B44C19" w:rsidRPr="00D4281A">
        <w:rPr>
          <w:rFonts w:ascii="Times New Roman" w:hAnsi="Times New Roman" w:cs="Times New Roman"/>
        </w:rPr>
        <w:t xml:space="preserve"> </w:t>
      </w:r>
      <w:r w:rsidR="00B44C19" w:rsidRPr="00D4281A">
        <w:rPr>
          <w:rFonts w:ascii="Times New Roman" w:eastAsia="Times New Roman" w:hAnsi="Times New Roman" w:cs="Times New Roman"/>
        </w:rPr>
        <w:t>such as pH, organic carbon content, nutrient levels (e.g. nitrogen, phosphorus), texture, and bulk density directly affect a soil water-holding capacity, root growth, and nutrient availability to plants</w:t>
      </w:r>
      <w:r w:rsidR="004A3EA7" w:rsidRPr="00D4281A">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D4281A">
        <w:rPr>
          <w:rFonts w:ascii="Times New Roman" w:eastAsia="Times New Roman" w:hAnsi="Times New Roman" w:cs="Times New Roman"/>
        </w:rPr>
        <w:instrText xml:space="preserve"> ADDIN EN.CITE </w:instrText>
      </w:r>
      <w:r w:rsidR="004A3EA7" w:rsidRPr="00D4281A">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D4281A">
        <w:rPr>
          <w:rFonts w:ascii="Times New Roman" w:eastAsia="Times New Roman" w:hAnsi="Times New Roman" w:cs="Times New Roman"/>
        </w:rPr>
        <w:instrText xml:space="preserve"> ADDIN EN.CITE.DATA </w:instrText>
      </w:r>
      <w:r w:rsidR="004A3EA7" w:rsidRPr="00D4281A">
        <w:rPr>
          <w:rFonts w:ascii="Times New Roman" w:eastAsia="Times New Roman" w:hAnsi="Times New Roman" w:cs="Times New Roman"/>
        </w:rPr>
      </w:r>
      <w:r w:rsidR="004A3EA7" w:rsidRPr="00D4281A">
        <w:rPr>
          <w:rFonts w:ascii="Times New Roman" w:eastAsia="Times New Roman" w:hAnsi="Times New Roman" w:cs="Times New Roman"/>
        </w:rPr>
        <w:fldChar w:fldCharType="end"/>
      </w:r>
      <w:r w:rsidR="004A3EA7" w:rsidRPr="00D4281A">
        <w:rPr>
          <w:rFonts w:ascii="Times New Roman" w:eastAsia="Times New Roman" w:hAnsi="Times New Roman" w:cs="Times New Roman"/>
        </w:rPr>
      </w:r>
      <w:r w:rsidR="004A3EA7" w:rsidRPr="00D4281A">
        <w:rPr>
          <w:rFonts w:ascii="Times New Roman" w:eastAsia="Times New Roman" w:hAnsi="Times New Roman" w:cs="Times New Roman"/>
        </w:rPr>
        <w:fldChar w:fldCharType="separate"/>
      </w:r>
      <w:r w:rsidR="004A3EA7" w:rsidRPr="00D4281A">
        <w:rPr>
          <w:rFonts w:ascii="Times New Roman" w:eastAsia="Times New Roman" w:hAnsi="Times New Roman" w:cs="Times New Roman"/>
          <w:noProof/>
          <w:vertAlign w:val="superscript"/>
        </w:rPr>
        <w:t>26-28</w:t>
      </w:r>
      <w:r w:rsidR="004A3EA7" w:rsidRPr="00D4281A">
        <w:rPr>
          <w:rFonts w:ascii="Times New Roman" w:eastAsia="Times New Roman" w:hAnsi="Times New Roman" w:cs="Times New Roman"/>
        </w:rPr>
        <w:fldChar w:fldCharType="end"/>
      </w:r>
      <w:r w:rsidR="00B44C19" w:rsidRPr="00D4281A">
        <w:rPr>
          <w:rFonts w:ascii="Times New Roman" w:eastAsia="Times New Roman" w:hAnsi="Times New Roman" w:cs="Times New Roman"/>
        </w:rPr>
        <w:t>. Healthier soils with ample organic matter can better support high yields by retaining moisture and supplying nutrients</w:t>
      </w:r>
      <w:r w:rsidR="000E2628" w:rsidRPr="00D4281A">
        <w:rPr>
          <w:rFonts w:ascii="Times New Roman" w:eastAsia="Times New Roman" w:hAnsi="Times New Roman" w:cs="Times New Roman"/>
        </w:rPr>
        <w:fldChar w:fldCharType="begin"/>
      </w:r>
      <w:r w:rsidR="004A3EA7" w:rsidRPr="00D4281A">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sidRPr="00D4281A">
        <w:rPr>
          <w:rFonts w:ascii="Times New Roman" w:eastAsia="Times New Roman" w:hAnsi="Times New Roman" w:cs="Times New Roman"/>
        </w:rPr>
        <w:fldChar w:fldCharType="separate"/>
      </w:r>
      <w:r w:rsidR="004A3EA7" w:rsidRPr="00D4281A">
        <w:rPr>
          <w:rFonts w:ascii="Times New Roman" w:eastAsia="Times New Roman" w:hAnsi="Times New Roman" w:cs="Times New Roman"/>
          <w:noProof/>
          <w:vertAlign w:val="superscript"/>
        </w:rPr>
        <w:t>29</w:t>
      </w:r>
      <w:r w:rsidR="000E2628" w:rsidRPr="00D4281A">
        <w:rPr>
          <w:rFonts w:ascii="Times New Roman" w:eastAsia="Times New Roman" w:hAnsi="Times New Roman" w:cs="Times New Roman"/>
        </w:rPr>
        <w:fldChar w:fldCharType="end"/>
      </w:r>
      <w:r w:rsidRPr="00D4281A">
        <w:rPr>
          <w:rFonts w:ascii="Times New Roman" w:eastAsia="Times New Roman" w:hAnsi="Times New Roman" w:cs="Times New Roman"/>
        </w:rPr>
        <w:t xml:space="preserve">. </w:t>
      </w:r>
      <w:r w:rsidR="00B44C19" w:rsidRPr="00D4281A">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D4281A">
        <w:rPr>
          <w:rFonts w:ascii="Times New Roman" w:eastAsia="Times New Roman" w:hAnsi="Times New Roman" w:cs="Times New Roman"/>
        </w:rPr>
        <w:t>regions</w:t>
      </w:r>
      <w:r w:rsidR="000E2628" w:rsidRPr="00D4281A">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D4281A">
        <w:rPr>
          <w:rFonts w:ascii="Times New Roman" w:eastAsia="Times New Roman" w:hAnsi="Times New Roman" w:cs="Times New Roman"/>
        </w:rPr>
        <w:instrText xml:space="preserve"> ADDIN EN.CITE </w:instrText>
      </w:r>
      <w:r w:rsidR="004A3EA7" w:rsidRPr="00D4281A">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D4281A">
        <w:rPr>
          <w:rFonts w:ascii="Times New Roman" w:eastAsia="Times New Roman" w:hAnsi="Times New Roman" w:cs="Times New Roman"/>
        </w:rPr>
        <w:instrText xml:space="preserve"> ADDIN EN.CITE.DATA </w:instrText>
      </w:r>
      <w:r w:rsidR="004A3EA7" w:rsidRPr="00D4281A">
        <w:rPr>
          <w:rFonts w:ascii="Times New Roman" w:eastAsia="Times New Roman" w:hAnsi="Times New Roman" w:cs="Times New Roman"/>
        </w:rPr>
      </w:r>
      <w:r w:rsidR="004A3EA7" w:rsidRPr="00D4281A">
        <w:rPr>
          <w:rFonts w:ascii="Times New Roman" w:eastAsia="Times New Roman" w:hAnsi="Times New Roman" w:cs="Times New Roman"/>
        </w:rPr>
        <w:fldChar w:fldCharType="end"/>
      </w:r>
      <w:r w:rsidR="000E2628" w:rsidRPr="00D4281A">
        <w:rPr>
          <w:rFonts w:ascii="Times New Roman" w:eastAsia="Times New Roman" w:hAnsi="Times New Roman" w:cs="Times New Roman"/>
        </w:rPr>
      </w:r>
      <w:r w:rsidR="000E2628" w:rsidRPr="00D4281A">
        <w:rPr>
          <w:rFonts w:ascii="Times New Roman" w:eastAsia="Times New Roman" w:hAnsi="Times New Roman" w:cs="Times New Roman"/>
        </w:rPr>
        <w:fldChar w:fldCharType="separate"/>
      </w:r>
      <w:r w:rsidR="004A3EA7" w:rsidRPr="00D4281A">
        <w:rPr>
          <w:rFonts w:ascii="Times New Roman" w:eastAsia="Times New Roman" w:hAnsi="Times New Roman" w:cs="Times New Roman"/>
          <w:noProof/>
          <w:vertAlign w:val="superscript"/>
        </w:rPr>
        <w:t>30,31</w:t>
      </w:r>
      <w:r w:rsidR="000E2628" w:rsidRPr="00D4281A">
        <w:rPr>
          <w:rFonts w:ascii="Times New Roman" w:eastAsia="Times New Roman" w:hAnsi="Times New Roman" w:cs="Times New Roman"/>
        </w:rPr>
        <w:fldChar w:fldCharType="end"/>
      </w:r>
      <w:r w:rsidRPr="00D4281A">
        <w:rPr>
          <w:rFonts w:ascii="Times New Roman" w:eastAsia="Times New Roman" w:hAnsi="Times New Roman" w:cs="Times New Roman"/>
        </w:rPr>
        <w:t xml:space="preserve">. </w:t>
      </w:r>
      <w:r w:rsidR="00B44C19" w:rsidRPr="00D4281A">
        <w:rPr>
          <w:rFonts w:ascii="Times New Roman" w:eastAsia="Times New Roman" w:hAnsi="Times New Roman" w:cs="Times New Roman"/>
        </w:rPr>
        <w:t>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sidRPr="00D4281A">
        <w:rPr>
          <w:rFonts w:ascii="Times New Roman" w:eastAsia="Times New Roman" w:hAnsi="Times New Roman" w:cs="Times New Roman"/>
        </w:rPr>
        <w:fldChar w:fldCharType="begin"/>
      </w:r>
      <w:r w:rsidR="00D81CB0" w:rsidRPr="00D4281A">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sidRPr="00D4281A">
        <w:rPr>
          <w:rFonts w:ascii="Times New Roman" w:eastAsia="Times New Roman" w:hAnsi="Times New Roman" w:cs="Times New Roman"/>
        </w:rPr>
        <w:fldChar w:fldCharType="separate"/>
      </w:r>
      <w:r w:rsidR="00D81CB0" w:rsidRPr="00D4281A">
        <w:rPr>
          <w:rFonts w:ascii="Times New Roman" w:eastAsia="Times New Roman" w:hAnsi="Times New Roman" w:cs="Times New Roman"/>
          <w:noProof/>
          <w:vertAlign w:val="superscript"/>
        </w:rPr>
        <w:t>32,33</w:t>
      </w:r>
      <w:r w:rsidR="00D81CB0" w:rsidRPr="00D4281A">
        <w:rPr>
          <w:rFonts w:ascii="Times New Roman" w:eastAsia="Times New Roman" w:hAnsi="Times New Roman" w:cs="Times New Roman"/>
        </w:rPr>
        <w:fldChar w:fldCharType="end"/>
      </w:r>
      <w:r w:rsidR="00B44C19" w:rsidRPr="00D4281A">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sidRPr="00D4281A">
        <w:rPr>
          <w:rFonts w:ascii="Times New Roman" w:eastAsia="Times New Roman" w:hAnsi="Times New Roman" w:cs="Times New Roman"/>
        </w:rPr>
        <w:fldChar w:fldCharType="begin"/>
      </w:r>
      <w:r w:rsidR="00D81CB0" w:rsidRPr="00D4281A">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sidRPr="00D4281A">
        <w:rPr>
          <w:rFonts w:ascii="Times New Roman" w:eastAsia="Times New Roman" w:hAnsi="Times New Roman" w:cs="Times New Roman"/>
        </w:rPr>
        <w:fldChar w:fldCharType="separate"/>
      </w:r>
      <w:r w:rsidR="00D81CB0" w:rsidRPr="00D4281A">
        <w:rPr>
          <w:rFonts w:ascii="Times New Roman" w:eastAsia="Times New Roman" w:hAnsi="Times New Roman" w:cs="Times New Roman"/>
          <w:noProof/>
          <w:vertAlign w:val="superscript"/>
        </w:rPr>
        <w:t>34</w:t>
      </w:r>
      <w:r w:rsidR="00E65218" w:rsidRPr="00D4281A">
        <w:rPr>
          <w:rFonts w:ascii="Times New Roman" w:eastAsia="Times New Roman" w:hAnsi="Times New Roman" w:cs="Times New Roman"/>
        </w:rPr>
        <w:fldChar w:fldCharType="end"/>
      </w:r>
      <w:r w:rsidR="00E65218" w:rsidRPr="00D4281A">
        <w:rPr>
          <w:rFonts w:ascii="Times New Roman" w:eastAsia="Times New Roman" w:hAnsi="Times New Roman" w:cs="Times New Roman"/>
        </w:rPr>
        <w:t xml:space="preserve">. </w:t>
      </w:r>
    </w:p>
    <w:p w14:paraId="136579BF" w14:textId="5A9C0243" w:rsidR="00216527" w:rsidRPr="00D4281A" w:rsidRDefault="00E65218" w:rsidP="00216527">
      <w:pPr>
        <w:jc w:val="both"/>
        <w:rPr>
          <w:rFonts w:ascii="Times New Roman" w:eastAsia="Times New Roman" w:hAnsi="Times New Roman" w:cs="Times New Roman"/>
        </w:rPr>
      </w:pPr>
      <w:r w:rsidRPr="00D4281A">
        <w:rPr>
          <w:rFonts w:ascii="Times New Roman" w:eastAsia="Times New Roman" w:hAnsi="Times New Roman" w:cs="Times New Roman"/>
        </w:rPr>
        <w:t xml:space="preserve">Integrating these environmental factors is crucial for developing tailored, sustainable agricultural systems that optimize crop productivity and environmental benefits. </w:t>
      </w:r>
      <w:r w:rsidR="00216527" w:rsidRPr="00D4281A">
        <w:rPr>
          <w:rFonts w:ascii="Times New Roman" w:eastAsia="Times New Roman" w:hAnsi="Times New Roman" w:cs="Times New Roman"/>
        </w:rPr>
        <w:t xml:space="preserve">However, </w:t>
      </w:r>
      <w:r w:rsidR="00052517" w:rsidRPr="00D4281A">
        <w:rPr>
          <w:rFonts w:ascii="Times New Roman" w:eastAsia="Times New Roman" w:hAnsi="Times New Roman" w:cs="Times New Roman"/>
        </w:rPr>
        <w:t>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w:t>
      </w:r>
      <w:r w:rsidR="00A05199" w:rsidRPr="00D4281A">
        <w:rPr>
          <w:rFonts w:ascii="Times New Roman" w:eastAsia="Times New Roman" w:hAnsi="Times New Roman" w:cs="Times New Roman"/>
        </w:rPr>
        <w:t>age</w:t>
      </w:r>
      <w:r w:rsidR="00052517" w:rsidRPr="00D4281A">
        <w:rPr>
          <w:rFonts w:ascii="Times New Roman" w:eastAsia="Times New Roman" w:hAnsi="Times New Roman" w:cs="Times New Roman"/>
        </w:rPr>
        <w:t xml:space="preserve"> vs. conventional, or only chemical vs. organic inputs) </w:t>
      </w:r>
      <w:r w:rsidR="005C4BFF" w:rsidRPr="00D4281A">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D4281A">
        <w:rPr>
          <w:rFonts w:ascii="Times New Roman" w:hAnsi="Times New Roman" w:cs="Times New Roman"/>
        </w:rPr>
        <w:instrText xml:space="preserve"> ADDIN EN.CITE </w:instrText>
      </w:r>
      <w:r w:rsidR="00D81CB0" w:rsidRPr="00D4281A">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D4281A">
        <w:rPr>
          <w:rFonts w:ascii="Times New Roman" w:hAnsi="Times New Roman" w:cs="Times New Roman"/>
        </w:rPr>
        <w:instrText xml:space="preserve"> ADDIN EN.CITE.DATA </w:instrText>
      </w:r>
      <w:r w:rsidR="00D81CB0" w:rsidRPr="00D4281A">
        <w:rPr>
          <w:rFonts w:ascii="Times New Roman" w:hAnsi="Times New Roman" w:cs="Times New Roman"/>
        </w:rPr>
      </w:r>
      <w:r w:rsidR="00D81CB0" w:rsidRPr="00D4281A">
        <w:rPr>
          <w:rFonts w:ascii="Times New Roman" w:hAnsi="Times New Roman" w:cs="Times New Roman"/>
        </w:rPr>
        <w:fldChar w:fldCharType="end"/>
      </w:r>
      <w:r w:rsidR="005C4BFF" w:rsidRPr="00D4281A">
        <w:rPr>
          <w:rFonts w:ascii="Times New Roman" w:hAnsi="Times New Roman" w:cs="Times New Roman"/>
        </w:rPr>
      </w:r>
      <w:r w:rsidR="005C4BFF" w:rsidRPr="00D4281A">
        <w:rPr>
          <w:rFonts w:ascii="Times New Roman" w:hAnsi="Times New Roman" w:cs="Times New Roman"/>
        </w:rPr>
        <w:fldChar w:fldCharType="separate"/>
      </w:r>
      <w:r w:rsidR="00D81CB0" w:rsidRPr="00D4281A">
        <w:rPr>
          <w:rFonts w:ascii="Times New Roman" w:hAnsi="Times New Roman" w:cs="Times New Roman"/>
          <w:noProof/>
          <w:vertAlign w:val="superscript"/>
        </w:rPr>
        <w:t>12,35-37</w:t>
      </w:r>
      <w:r w:rsidR="005C4BFF" w:rsidRPr="00D4281A">
        <w:rPr>
          <w:rFonts w:ascii="Times New Roman" w:hAnsi="Times New Roman" w:cs="Times New Roman"/>
        </w:rPr>
        <w:fldChar w:fldCharType="end"/>
      </w:r>
      <w:r w:rsidR="00A56D80" w:rsidRPr="00D4281A">
        <w:rPr>
          <w:rFonts w:ascii="Times New Roman" w:hAnsi="Times New Roman" w:cs="Times New Roman"/>
        </w:rPr>
        <w:t xml:space="preserve"> </w:t>
      </w:r>
      <w:r w:rsidR="00052517" w:rsidRPr="00D4281A">
        <w:rPr>
          <w:rFonts w:ascii="Times New Roman" w:hAnsi="Times New Roman" w:cs="Times New Roman"/>
        </w:rPr>
        <w:t xml:space="preserve">. </w:t>
      </w:r>
      <w:r w:rsidR="00052517" w:rsidRPr="00D4281A">
        <w:rPr>
          <w:rFonts w:ascii="Times New Roman" w:eastAsia="Times New Roman" w:hAnsi="Times New Roman" w:cs="Times New Roman"/>
        </w:rPr>
        <w:t xml:space="preserve">Such studies rarely attempt to compare the relative effectiveness of multiple regenerative practices across different environments and crop types simultaneously. </w:t>
      </w:r>
      <w:r w:rsidR="00943157" w:rsidRPr="00D4281A">
        <w:rPr>
          <w:rFonts w:ascii="Times New Roman" w:eastAsia="Times New Roman" w:hAnsi="Times New Roman" w:cs="Times New Roman"/>
        </w:rPr>
        <w:t xml:space="preserve">This fragmentary approach leaves a significant knowledge gap in relation to how and why yield responses to different </w:t>
      </w:r>
      <w:r w:rsidR="00376108" w:rsidRPr="00D4281A">
        <w:rPr>
          <w:rFonts w:ascii="Times New Roman" w:eastAsia="Times New Roman" w:hAnsi="Times New Roman" w:cs="Times New Roman"/>
        </w:rPr>
        <w:lastRenderedPageBreak/>
        <w:t>RFPs</w:t>
      </w:r>
      <w:r w:rsidR="00943157" w:rsidRPr="00D4281A">
        <w:rPr>
          <w:rFonts w:ascii="Times New Roman" w:eastAsia="Times New Roman" w:hAnsi="Times New Roman" w:cs="Times New Roman"/>
        </w:rPr>
        <w:t xml:space="preserve"> vary under diverse soil and climate conditions. </w:t>
      </w:r>
      <w:r w:rsidR="00216527" w:rsidRPr="00D4281A">
        <w:rPr>
          <w:rFonts w:ascii="Times New Roman" w:eastAsia="Times New Roman" w:hAnsi="Times New Roman" w:cs="Times New Roman"/>
        </w:rPr>
        <w:t xml:space="preserve">There remains therefore a clear need for a broader understanding of how environmental factors influence crop yield responses under different </w:t>
      </w:r>
      <w:r w:rsidR="00376108" w:rsidRPr="00D4281A">
        <w:rPr>
          <w:rFonts w:ascii="Times New Roman" w:eastAsia="Times New Roman" w:hAnsi="Times New Roman" w:cs="Times New Roman"/>
        </w:rPr>
        <w:t>RFPs</w:t>
      </w:r>
      <w:r w:rsidR="00216527" w:rsidRPr="00D4281A">
        <w:rPr>
          <w:rFonts w:ascii="Times New Roman" w:eastAsia="Times New Roman" w:hAnsi="Times New Roman" w:cs="Times New Roman"/>
        </w:rPr>
        <w:t>.</w:t>
      </w:r>
    </w:p>
    <w:p w14:paraId="5FCF7BA4" w14:textId="0731DC77" w:rsidR="00325B8F" w:rsidRPr="00D4281A" w:rsidRDefault="00FA7636" w:rsidP="00647D59">
      <w:pPr>
        <w:jc w:val="both"/>
        <w:rPr>
          <w:rFonts w:ascii="Times New Roman" w:eastAsia="Times New Roman" w:hAnsi="Times New Roman" w:cs="Times New Roman"/>
        </w:rPr>
      </w:pPr>
      <w:r w:rsidRPr="00FA7636">
        <w:rPr>
          <w:rFonts w:ascii="Times New Roman" w:eastAsia="Times New Roman" w:hAnsi="Times New Roman" w:cs="Times New Roman"/>
        </w:rPr>
        <w:t>To overcome these knowledge gaps, recent advances in remote sensing, geospatial modeling, and digital soil mapping now make it possible to fill in many of these data gap</w:t>
      </w:r>
      <w:r w:rsidR="00426C57">
        <w:rPr>
          <w:rFonts w:ascii="Times New Roman" w:eastAsia="Times New Roman" w:hAnsi="Times New Roman" w:cs="Times New Roman"/>
        </w:rPr>
        <w:t>s</w:t>
      </w:r>
      <w:r w:rsidR="00943157" w:rsidRPr="00D4281A">
        <w:rPr>
          <w:rFonts w:ascii="Times New Roman" w:eastAsia="Times New Roman" w:hAnsi="Times New Roman" w:cs="Times New Roman"/>
        </w:rPr>
        <w:t xml:space="preserve">. Global earth datasets can provide information on climate, </w:t>
      </w:r>
      <w:r w:rsidR="00D81CB0" w:rsidRPr="00D4281A">
        <w:rPr>
          <w:rFonts w:ascii="Times New Roman" w:eastAsia="Times New Roman" w:hAnsi="Times New Roman" w:cs="Times New Roman"/>
        </w:rPr>
        <w:t xml:space="preserve">soil properties and </w:t>
      </w:r>
      <w:r w:rsidR="00943157" w:rsidRPr="00D4281A">
        <w:rPr>
          <w:rFonts w:ascii="Times New Roman" w:eastAsia="Times New Roman" w:hAnsi="Times New Roman" w:cs="Times New Roman"/>
        </w:rPr>
        <w:t xml:space="preserve">topography virtually anywhere on the planet. </w:t>
      </w:r>
      <w:r w:rsidR="005D0D16" w:rsidRPr="00D4281A">
        <w:rPr>
          <w:rFonts w:ascii="Times New Roman" w:eastAsia="Times New Roman" w:hAnsi="Times New Roman" w:cs="Times New Roman"/>
        </w:rPr>
        <w:t xml:space="preserve">For example, climate indicators can be sourced from different </w:t>
      </w:r>
      <w:r w:rsidR="00D81CB0" w:rsidRPr="00D4281A">
        <w:rPr>
          <w:rFonts w:ascii="Times New Roman" w:eastAsia="Times New Roman" w:hAnsi="Times New Roman" w:cs="Times New Roman"/>
        </w:rPr>
        <w:t xml:space="preserve">platforms </w:t>
      </w:r>
      <w:r w:rsidR="005D0D16" w:rsidRPr="00D4281A">
        <w:rPr>
          <w:rFonts w:ascii="Times New Roman" w:eastAsia="Times New Roman" w:hAnsi="Times New Roman" w:cs="Times New Roman"/>
        </w:rPr>
        <w:t xml:space="preserve">at a global scale (e.g. </w:t>
      </w:r>
      <w:r w:rsidR="00D81CB0" w:rsidRPr="00D4281A">
        <w:rPr>
          <w:rFonts w:ascii="Times New Roman" w:eastAsia="Times New Roman" w:hAnsi="Times New Roman" w:cs="Times New Roman"/>
        </w:rPr>
        <w:t>CHELSA</w:t>
      </w:r>
      <w:r w:rsidR="005D0D16" w:rsidRPr="00D4281A">
        <w:rPr>
          <w:rFonts w:ascii="Times New Roman" w:eastAsia="Times New Roman" w:hAnsi="Times New Roman" w:cs="Times New Roman"/>
        </w:rPr>
        <w:fldChar w:fldCharType="begin"/>
      </w:r>
      <w:r w:rsidR="005D0D16" w:rsidRPr="00D4281A">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sidRPr="00D4281A">
        <w:rPr>
          <w:rFonts w:ascii="Times New Roman" w:eastAsia="Times New Roman" w:hAnsi="Times New Roman" w:cs="Times New Roman"/>
        </w:rPr>
        <w:fldChar w:fldCharType="separate"/>
      </w:r>
      <w:r w:rsidR="005D0D16" w:rsidRPr="00D4281A">
        <w:rPr>
          <w:rFonts w:ascii="Times New Roman" w:eastAsia="Times New Roman" w:hAnsi="Times New Roman" w:cs="Times New Roman"/>
          <w:noProof/>
          <w:vertAlign w:val="superscript"/>
        </w:rPr>
        <w:t>38</w:t>
      </w:r>
      <w:r w:rsidR="005D0D16" w:rsidRPr="00D4281A">
        <w:rPr>
          <w:rFonts w:ascii="Times New Roman" w:eastAsia="Times New Roman" w:hAnsi="Times New Roman" w:cs="Times New Roman"/>
        </w:rPr>
        <w:fldChar w:fldCharType="end"/>
      </w:r>
      <w:r w:rsidR="00D81CB0" w:rsidRPr="00D4281A">
        <w:rPr>
          <w:rFonts w:ascii="Times New Roman" w:eastAsia="Times New Roman" w:hAnsi="Times New Roman" w:cs="Times New Roman"/>
        </w:rPr>
        <w:t>, CHIRPS</w:t>
      </w:r>
      <w:r w:rsidR="005D0D16" w:rsidRPr="00D4281A">
        <w:rPr>
          <w:rFonts w:ascii="Times New Roman" w:eastAsia="Times New Roman" w:hAnsi="Times New Roman" w:cs="Times New Roman"/>
        </w:rPr>
        <w:fldChar w:fldCharType="begin"/>
      </w:r>
      <w:r w:rsidR="005D0D16" w:rsidRPr="00D4281A">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sidRPr="00D4281A">
        <w:rPr>
          <w:rFonts w:ascii="Times New Roman" w:eastAsia="Times New Roman" w:hAnsi="Times New Roman" w:cs="Times New Roman"/>
        </w:rPr>
        <w:fldChar w:fldCharType="separate"/>
      </w:r>
      <w:r w:rsidR="005D0D16" w:rsidRPr="00D4281A">
        <w:rPr>
          <w:rFonts w:ascii="Times New Roman" w:eastAsia="Times New Roman" w:hAnsi="Times New Roman" w:cs="Times New Roman"/>
          <w:noProof/>
          <w:vertAlign w:val="superscript"/>
        </w:rPr>
        <w:t>39</w:t>
      </w:r>
      <w:r w:rsidR="005D0D16" w:rsidRPr="00D4281A">
        <w:rPr>
          <w:rFonts w:ascii="Times New Roman" w:eastAsia="Times New Roman" w:hAnsi="Times New Roman" w:cs="Times New Roman"/>
        </w:rPr>
        <w:fldChar w:fldCharType="end"/>
      </w:r>
      <w:r w:rsidR="005D0D16" w:rsidRPr="00D4281A">
        <w:rPr>
          <w:rFonts w:ascii="Times New Roman" w:eastAsia="Times New Roman" w:hAnsi="Times New Roman" w:cs="Times New Roman"/>
        </w:rPr>
        <w:t>, aridity index</w:t>
      </w:r>
      <w:r w:rsidR="005D0D16" w:rsidRPr="00D4281A">
        <w:rPr>
          <w:rFonts w:ascii="Times New Roman" w:eastAsia="Times New Roman" w:hAnsi="Times New Roman" w:cs="Times New Roman"/>
        </w:rPr>
        <w:fldChar w:fldCharType="begin"/>
      </w:r>
      <w:r w:rsidR="005D0D16" w:rsidRPr="00D4281A">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sidRPr="00D4281A">
        <w:rPr>
          <w:rFonts w:ascii="Times New Roman" w:eastAsia="Times New Roman" w:hAnsi="Times New Roman" w:cs="Times New Roman"/>
        </w:rPr>
        <w:fldChar w:fldCharType="separate"/>
      </w:r>
      <w:r w:rsidR="005D0D16" w:rsidRPr="00D4281A">
        <w:rPr>
          <w:rFonts w:ascii="Times New Roman" w:eastAsia="Times New Roman" w:hAnsi="Times New Roman" w:cs="Times New Roman"/>
          <w:noProof/>
          <w:vertAlign w:val="superscript"/>
        </w:rPr>
        <w:t>40</w:t>
      </w:r>
      <w:r w:rsidR="005D0D16" w:rsidRPr="00D4281A">
        <w:rPr>
          <w:rFonts w:ascii="Times New Roman" w:eastAsia="Times New Roman" w:hAnsi="Times New Roman" w:cs="Times New Roman"/>
        </w:rPr>
        <w:fldChar w:fldCharType="end"/>
      </w:r>
      <w:r w:rsidR="005D0D16" w:rsidRPr="00D4281A">
        <w:rPr>
          <w:rFonts w:ascii="Times New Roman" w:eastAsia="Times New Roman" w:hAnsi="Times New Roman" w:cs="Times New Roman"/>
        </w:rPr>
        <w:t xml:space="preserve"> etc.). For soil properties, t</w:t>
      </w:r>
      <w:r w:rsidR="00943157" w:rsidRPr="00D4281A">
        <w:rPr>
          <w:rFonts w:ascii="Times New Roman" w:eastAsia="Times New Roman" w:hAnsi="Times New Roman" w:cs="Times New Roman"/>
        </w:rPr>
        <w:t>he SoilGrids database offers gridded global maps of soil attributes (like organic carbon content, texture, pH, etc.) at multiple depths, derived from thousands of soil profiles and environmental covariates</w:t>
      </w:r>
      <w:r w:rsidR="00943157" w:rsidRPr="00D4281A">
        <w:rPr>
          <w:rFonts w:ascii="Times New Roman" w:eastAsia="Times New Roman" w:hAnsi="Times New Roman" w:cs="Times New Roman"/>
        </w:rPr>
        <w:fldChar w:fldCharType="begin"/>
      </w:r>
      <w:r w:rsidR="005D0D16" w:rsidRPr="00D4281A">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943157" w:rsidRPr="00D4281A">
        <w:rPr>
          <w:rFonts w:ascii="Times New Roman" w:eastAsia="Times New Roman" w:hAnsi="Times New Roman" w:cs="Times New Roman"/>
        </w:rPr>
        <w:fldChar w:fldCharType="separate"/>
      </w:r>
      <w:r w:rsidR="005D0D16" w:rsidRPr="00D4281A">
        <w:rPr>
          <w:rFonts w:ascii="Times New Roman" w:eastAsia="Times New Roman" w:hAnsi="Times New Roman" w:cs="Times New Roman"/>
          <w:noProof/>
          <w:vertAlign w:val="superscript"/>
        </w:rPr>
        <w:t>41</w:t>
      </w:r>
      <w:r w:rsidR="00943157" w:rsidRPr="00D4281A">
        <w:rPr>
          <w:rFonts w:ascii="Times New Roman" w:eastAsia="Times New Roman" w:hAnsi="Times New Roman" w:cs="Times New Roman"/>
        </w:rPr>
        <w:fldChar w:fldCharType="end"/>
      </w:r>
      <w:r w:rsidR="00943157" w:rsidRPr="00D4281A">
        <w:rPr>
          <w:rFonts w:ascii="Times New Roman" w:eastAsia="Times New Roman" w:hAnsi="Times New Roman" w:cs="Times New Roman"/>
        </w:rPr>
        <w:t xml:space="preserve">. Meanwhile, the SRTM digital elevation model (at ~30 m resolution) and similar terrain datasets capture fine-scale variations in elevation and slope. </w:t>
      </w:r>
      <w:r w:rsidR="00647D59" w:rsidRPr="00D4281A">
        <w:rPr>
          <w:rFonts w:ascii="Times New Roman" w:eastAsia="Times New Roman" w:hAnsi="Times New Roman" w:cs="Times New Roman"/>
        </w:rPr>
        <w:t xml:space="preserve">Consequently, all these platforms provide information </w:t>
      </w:r>
      <w:r w:rsidR="00647D59" w:rsidRPr="00D4281A">
        <w:rPr>
          <w:rFonts w:ascii="Times New Roman" w:hAnsi="Times New Roman" w:cs="Times New Roman"/>
        </w:rPr>
        <w:t>on environmental conditions and variables related to soil properties, climate, topography etc. which in turn are potential factors affecting crop yields</w:t>
      </w:r>
      <w:r w:rsidR="00647D59" w:rsidRPr="00D4281A">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D4281A">
        <w:rPr>
          <w:rFonts w:ascii="Times New Roman" w:hAnsi="Times New Roman" w:cs="Times New Roman"/>
        </w:rPr>
        <w:instrText xml:space="preserve"> ADDIN EN.CITE </w:instrText>
      </w:r>
      <w:r w:rsidR="005D0D16" w:rsidRPr="00D4281A">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D4281A">
        <w:rPr>
          <w:rFonts w:ascii="Times New Roman" w:hAnsi="Times New Roman" w:cs="Times New Roman"/>
        </w:rPr>
        <w:instrText xml:space="preserve"> ADDIN EN.CITE.DATA </w:instrText>
      </w:r>
      <w:r w:rsidR="005D0D16" w:rsidRPr="00D4281A">
        <w:rPr>
          <w:rFonts w:ascii="Times New Roman" w:hAnsi="Times New Roman" w:cs="Times New Roman"/>
        </w:rPr>
      </w:r>
      <w:r w:rsidR="005D0D16" w:rsidRPr="00D4281A">
        <w:rPr>
          <w:rFonts w:ascii="Times New Roman" w:hAnsi="Times New Roman" w:cs="Times New Roman"/>
        </w:rPr>
        <w:fldChar w:fldCharType="end"/>
      </w:r>
      <w:r w:rsidR="00647D59" w:rsidRPr="00D4281A">
        <w:rPr>
          <w:rFonts w:ascii="Times New Roman" w:hAnsi="Times New Roman" w:cs="Times New Roman"/>
        </w:rPr>
      </w:r>
      <w:r w:rsidR="00647D59" w:rsidRPr="00D4281A">
        <w:rPr>
          <w:rFonts w:ascii="Times New Roman" w:hAnsi="Times New Roman" w:cs="Times New Roman"/>
        </w:rPr>
        <w:fldChar w:fldCharType="separate"/>
      </w:r>
      <w:r w:rsidR="005D0D16" w:rsidRPr="00D4281A">
        <w:rPr>
          <w:rFonts w:ascii="Times New Roman" w:hAnsi="Times New Roman" w:cs="Times New Roman"/>
          <w:noProof/>
          <w:vertAlign w:val="superscript"/>
        </w:rPr>
        <w:t>42-44</w:t>
      </w:r>
      <w:r w:rsidR="00647D59" w:rsidRPr="00D4281A">
        <w:rPr>
          <w:rFonts w:ascii="Times New Roman" w:hAnsi="Times New Roman" w:cs="Times New Roman"/>
        </w:rPr>
        <w:fldChar w:fldCharType="end"/>
      </w:r>
      <w:r w:rsidR="00647D59" w:rsidRPr="00D4281A">
        <w:rPr>
          <w:rFonts w:ascii="Times New Roman" w:hAnsi="Times New Roman" w:cs="Times New Roman"/>
        </w:rPr>
        <w:t xml:space="preserve">. </w:t>
      </w:r>
      <w:r w:rsidR="00943157" w:rsidRPr="00D4281A">
        <w:rPr>
          <w:rFonts w:ascii="Times New Roman" w:eastAsia="Times New Roman" w:hAnsi="Times New Roman" w:cs="Times New Roman"/>
        </w:rPr>
        <w:t xml:space="preserve">By extracting these variables for the locations of field experiments, it is possible to characterize each site’s environmental context without having had to measure everything on the ground. </w:t>
      </w:r>
      <w:r w:rsidR="00B82C2D" w:rsidRPr="00D4281A">
        <w:rPr>
          <w:rFonts w:ascii="Times New Roman" w:eastAsia="Times New Roman" w:hAnsi="Times New Roman" w:cs="Times New Roman"/>
        </w:rPr>
        <w:t>A limitation of this approach is that such variables should ideally be recorded in the field to ensure accuracy and completeness.</w:t>
      </w:r>
      <w:r w:rsidR="00402D89" w:rsidRPr="00D4281A">
        <w:rPr>
          <w:rFonts w:ascii="Times New Roman" w:eastAsia="Times New Roman" w:hAnsi="Times New Roman" w:cs="Times New Roman"/>
        </w:rPr>
        <w:t xml:space="preserve"> Nevertheless</w:t>
      </w:r>
      <w:r w:rsidR="00320FBA" w:rsidRPr="00D4281A">
        <w:rPr>
          <w:rFonts w:ascii="Times New Roman" w:eastAsia="Times New Roman" w:hAnsi="Times New Roman" w:cs="Times New Roman"/>
        </w:rPr>
        <w:t xml:space="preserve">, </w:t>
      </w:r>
      <w:r w:rsidR="00402D89" w:rsidRPr="00D4281A">
        <w:rPr>
          <w:rFonts w:ascii="Times New Roman" w:eastAsia="Times New Roman" w:hAnsi="Times New Roman" w:cs="Times New Roman"/>
        </w:rPr>
        <w:t>l</w:t>
      </w:r>
      <w:r w:rsidR="00943157" w:rsidRPr="00D4281A">
        <w:rPr>
          <w:rFonts w:ascii="Times New Roman" w:eastAsia="Times New Roman" w:hAnsi="Times New Roman" w:cs="Times New Roman"/>
        </w:rPr>
        <w:t xml:space="preserve">everaging </w:t>
      </w:r>
      <w:r w:rsidR="00402D89" w:rsidRPr="00D4281A">
        <w:rPr>
          <w:rFonts w:ascii="Times New Roman" w:eastAsia="Times New Roman" w:hAnsi="Times New Roman" w:cs="Times New Roman"/>
        </w:rPr>
        <w:t>global datasets enables large-scale assessments of factors influencing crop yields, allowing us to scale up from individual trial results to broader patterns.</w:t>
      </w:r>
    </w:p>
    <w:p w14:paraId="755FEE54" w14:textId="1D023741" w:rsidR="006B3858" w:rsidRPr="00D4281A" w:rsidRDefault="00647D59" w:rsidP="2824412D">
      <w:pPr>
        <w:jc w:val="both"/>
        <w:rPr>
          <w:rFonts w:ascii="Times New Roman" w:eastAsia="Times New Roman" w:hAnsi="Times New Roman" w:cs="Times New Roman"/>
        </w:rPr>
      </w:pPr>
      <w:r w:rsidRPr="00D4281A">
        <w:rPr>
          <w:rFonts w:ascii="Times New Roman" w:eastAsia="Times New Roman" w:hAnsi="Times New Roman" w:cs="Times New Roman"/>
        </w:rPr>
        <w:t xml:space="preserve">In our study, we capitalize on these developments by combining field trial data with collated global environmental data to evaluate multiple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side by side. Specifically, we gather results from numerous experiments worldwide that compared these practices (like no-till</w:t>
      </w:r>
      <w:r w:rsidR="00A05199" w:rsidRPr="00D4281A">
        <w:rPr>
          <w:rFonts w:ascii="Times New Roman" w:eastAsia="Times New Roman" w:hAnsi="Times New Roman" w:cs="Times New Roman"/>
        </w:rPr>
        <w:t>age</w:t>
      </w:r>
      <w:r w:rsidRPr="00D4281A">
        <w:rPr>
          <w:rFonts w:ascii="Times New Roman" w:eastAsia="Times New Roman" w:hAnsi="Times New Roman" w:cs="Times New Roman"/>
        </w:rPr>
        <w:t xml:space="preserve">, cover cropping, agroforestry, organic farming) against </w:t>
      </w:r>
      <w:r w:rsidR="007C619C" w:rsidRPr="00D4281A">
        <w:rPr>
          <w:rFonts w:ascii="Times New Roman" w:eastAsia="Times New Roman" w:hAnsi="Times New Roman" w:cs="Times New Roman"/>
        </w:rPr>
        <w:t xml:space="preserve">CT </w:t>
      </w:r>
      <w:r w:rsidRPr="00D4281A">
        <w:rPr>
          <w:rFonts w:ascii="Times New Roman" w:eastAsia="Times New Roman" w:hAnsi="Times New Roman" w:cs="Times New Roman"/>
        </w:rPr>
        <w:t xml:space="preserve">controls, and for each site we overlay information on climate, soil, and topography drawn from global datasets. This approach allows us to assess how yield responses to different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vary across a wide range of climatic zones, soil conditions, and landscape positions. By analyzing many practices and environmental variables together, our study provides a more comprehensive, comparative perspective on </w:t>
      </w:r>
      <w:r w:rsidR="00B06B7C" w:rsidRPr="00D4281A">
        <w:rPr>
          <w:rFonts w:ascii="Times New Roman" w:eastAsia="Times New Roman" w:hAnsi="Times New Roman" w:cs="Times New Roman"/>
        </w:rPr>
        <w:t>RFP</w:t>
      </w:r>
      <w:r w:rsidRPr="00D4281A">
        <w:rPr>
          <w:rFonts w:ascii="Times New Roman" w:eastAsia="Times New Roman" w:hAnsi="Times New Roman" w:cs="Times New Roman"/>
        </w:rPr>
        <w:t xml:space="preserve"> outcomes than previous analyses focused on a single practice. We aim to identify which combinations of practice and environment tend to produce positive yield results, and where trade-offs might occur, thereby offering insights into the contexts in which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can best contribute to both food security and sustainability.</w:t>
      </w:r>
    </w:p>
    <w:p w14:paraId="35961B91" w14:textId="295DC1F0" w:rsidR="00981E47" w:rsidRPr="00D4281A" w:rsidRDefault="004A515D" w:rsidP="2824412D">
      <w:pPr>
        <w:pStyle w:val="ListParagraph"/>
        <w:keepNext/>
        <w:keepLines/>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Materials and methods</w:t>
      </w:r>
    </w:p>
    <w:p w14:paraId="2B4EF551" w14:textId="3C4E6791" w:rsidR="00981E47" w:rsidRPr="00D4281A" w:rsidRDefault="00210FF3" w:rsidP="001A453E">
      <w:pPr>
        <w:jc w:val="both"/>
        <w:rPr>
          <w:rFonts w:ascii="Times New Roman" w:hAnsi="Times New Roman" w:cs="Times New Roman"/>
        </w:rPr>
      </w:pPr>
      <w:r w:rsidRPr="00D4281A">
        <w:rPr>
          <w:rFonts w:ascii="Times New Roman" w:hAnsi="Times New Roman" w:cs="Times New Roman"/>
        </w:rPr>
        <w:t xml:space="preserve">A global dataset on </w:t>
      </w:r>
      <w:r w:rsidR="00E630C1" w:rsidRPr="00D4281A">
        <w:rPr>
          <w:rFonts w:ascii="Times New Roman" w:hAnsi="Times New Roman" w:cs="Times New Roman"/>
        </w:rPr>
        <w:t>RFPs</w:t>
      </w:r>
      <w:r w:rsidRPr="00D4281A">
        <w:rPr>
          <w:rFonts w:ascii="Times New Roman" w:hAnsi="Times New Roman" w:cs="Times New Roman"/>
        </w:rPr>
        <w:t xml:space="preserve"> was compiled, covering </w:t>
      </w:r>
      <w:r w:rsidR="00A23728" w:rsidRPr="00D4281A">
        <w:rPr>
          <w:rFonts w:ascii="Times New Roman" w:hAnsi="Times New Roman" w:cs="Times New Roman"/>
        </w:rPr>
        <w:t>AF</w:t>
      </w:r>
      <w:r w:rsidRPr="00D4281A">
        <w:rPr>
          <w:rFonts w:ascii="Times New Roman" w:hAnsi="Times New Roman" w:cs="Times New Roman"/>
        </w:rPr>
        <w:t xml:space="preserve">, </w:t>
      </w:r>
      <w:r w:rsidR="00A23728" w:rsidRPr="00D4281A">
        <w:rPr>
          <w:rFonts w:ascii="Times New Roman" w:hAnsi="Times New Roman" w:cs="Times New Roman"/>
        </w:rPr>
        <w:t>CC</w:t>
      </w:r>
      <w:r w:rsidRPr="00D4281A">
        <w:rPr>
          <w:rFonts w:ascii="Times New Roman" w:hAnsi="Times New Roman" w:cs="Times New Roman"/>
        </w:rPr>
        <w:t xml:space="preserve">, </w:t>
      </w:r>
      <w:r w:rsidR="00A23728" w:rsidRPr="00D4281A">
        <w:rPr>
          <w:rFonts w:ascii="Times New Roman" w:hAnsi="Times New Roman" w:cs="Times New Roman"/>
        </w:rPr>
        <w:t>NT</w:t>
      </w:r>
      <w:r w:rsidRPr="00D4281A">
        <w:rPr>
          <w:rFonts w:ascii="Times New Roman" w:hAnsi="Times New Roman" w:cs="Times New Roman"/>
        </w:rPr>
        <w:t xml:space="preserve">, and </w:t>
      </w:r>
      <w:r w:rsidR="00A23728" w:rsidRPr="00D4281A">
        <w:rPr>
          <w:rFonts w:ascii="Times New Roman" w:hAnsi="Times New Roman" w:cs="Times New Roman"/>
        </w:rPr>
        <w:t>OF</w:t>
      </w:r>
      <w:r w:rsidRPr="00D4281A">
        <w:rPr>
          <w:rFonts w:ascii="Times New Roman" w:hAnsi="Times New Roman" w:cs="Times New Roman"/>
        </w:rPr>
        <w:t xml:space="preserve"> across major crop groups. Each observation was linked with climate, soil, and topographic variables, with additional management information included for no-tillage where available. Yield effects were calculated as log response ratios relative to conventional tillage, and moderator analyses were conducted across environmental categories. Statistical significance was assessed using bootstrapped confidence intervals, while density plots and Jackknife resampling were applied to test for publication bias and robustness.</w:t>
      </w:r>
      <w:r w:rsidR="00821A4E" w:rsidRPr="00D4281A">
        <w:rPr>
          <w:rFonts w:ascii="Times New Roman" w:hAnsi="Times New Roman" w:cs="Times New Roman"/>
        </w:rPr>
        <w:t xml:space="preserve"> </w:t>
      </w:r>
    </w:p>
    <w:p w14:paraId="3A2B3B46" w14:textId="77777777" w:rsidR="00216FA8" w:rsidRPr="00D4281A" w:rsidRDefault="00216FA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D4281A"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Data collection</w:t>
      </w:r>
      <w:r w:rsidR="005A5713" w:rsidRPr="00D4281A">
        <w:rPr>
          <w:rFonts w:ascii="Times New Roman" w:hAnsi="Times New Roman" w:cs="Times New Roman"/>
          <w:b/>
          <w:bCs/>
        </w:rPr>
        <w:t xml:space="preserve"> </w:t>
      </w:r>
    </w:p>
    <w:p w14:paraId="5E762DA3" w14:textId="77777777" w:rsidR="006B3858" w:rsidRPr="00D4281A"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75070059" w14:textId="111B5244" w:rsidR="00624CCE" w:rsidRPr="00D4281A" w:rsidRDefault="00DB66D9"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kern w:val="0"/>
        </w:rPr>
        <w:t>We first combined various</w:t>
      </w:r>
      <w:r w:rsidR="005A5713" w:rsidRPr="00D4281A">
        <w:rPr>
          <w:rFonts w:ascii="Times New Roman" w:hAnsi="Times New Roman" w:cs="Times New Roman"/>
          <w:color w:val="000000"/>
          <w:kern w:val="0"/>
        </w:rPr>
        <w:t xml:space="preserve"> global meta-analysis data </w:t>
      </w:r>
      <w:r w:rsidR="006A70B7" w:rsidRPr="00D4281A">
        <w:rPr>
          <w:rFonts w:ascii="Times New Roman" w:hAnsi="Times New Roman" w:cs="Times New Roman"/>
          <w:color w:val="000000" w:themeColor="text1"/>
        </w:rPr>
        <w:t xml:space="preserve">(Figure 1) </w:t>
      </w:r>
      <w:r w:rsidR="005A5713" w:rsidRPr="00D4281A">
        <w:rPr>
          <w:rFonts w:ascii="Times New Roman" w:hAnsi="Times New Roman" w:cs="Times New Roman"/>
          <w:color w:val="000000"/>
          <w:kern w:val="0"/>
        </w:rPr>
        <w:t xml:space="preserve">from </w:t>
      </w:r>
      <w:r w:rsidR="005A5713" w:rsidRPr="00D4281A">
        <w:rPr>
          <w:rFonts w:ascii="Times New Roman" w:hAnsi="Times New Roman" w:cs="Times New Roman"/>
          <w:color w:val="000000" w:themeColor="text1"/>
        </w:rPr>
        <w:t>Xu et al.</w:t>
      </w:r>
      <w:r w:rsidR="005A5713" w:rsidRPr="00D4281A">
        <w:rPr>
          <w:rFonts w:ascii="Times New Roman" w:hAnsi="Times New Roman" w:cs="Times New Roman"/>
          <w:color w:val="000000" w:themeColor="text1"/>
        </w:rPr>
        <w:fldChar w:fldCharType="begin"/>
      </w:r>
      <w:r w:rsidR="008D1002" w:rsidRPr="00D4281A">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D4281A">
        <w:rPr>
          <w:rFonts w:ascii="Times New Roman" w:hAnsi="Times New Roman" w:cs="Times New Roman"/>
          <w:color w:val="000000" w:themeColor="text1"/>
        </w:rPr>
        <w:fldChar w:fldCharType="separate"/>
      </w:r>
      <w:r w:rsidR="008D1002" w:rsidRPr="00D4281A">
        <w:rPr>
          <w:rFonts w:ascii="Times New Roman" w:hAnsi="Times New Roman" w:cs="Times New Roman"/>
          <w:noProof/>
          <w:color w:val="000000" w:themeColor="text1"/>
          <w:vertAlign w:val="superscript"/>
          <w:lang w:val="fr-FR"/>
        </w:rPr>
        <w:t>12</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lang w:val="fr-FR"/>
        </w:rPr>
        <w:t>, Jian et al.</w:t>
      </w:r>
      <w:r w:rsidR="005A5713" w:rsidRPr="00D4281A">
        <w:rPr>
          <w:rFonts w:ascii="Times New Roman" w:hAnsi="Times New Roman" w:cs="Times New Roman"/>
          <w:color w:val="000000" w:themeColor="text1"/>
        </w:rPr>
        <w:fldChar w:fldCharType="begin"/>
      </w:r>
      <w:r w:rsidR="005D0D16" w:rsidRPr="00D4281A">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D4281A">
        <w:rPr>
          <w:rFonts w:ascii="Times New Roman" w:hAnsi="Times New Roman" w:cs="Times New Roman"/>
          <w:color w:val="000000" w:themeColor="text1"/>
        </w:rPr>
        <w:fldChar w:fldCharType="separate"/>
      </w:r>
      <w:r w:rsidR="005D0D16" w:rsidRPr="00D4281A">
        <w:rPr>
          <w:rFonts w:ascii="Times New Roman" w:hAnsi="Times New Roman" w:cs="Times New Roman"/>
          <w:noProof/>
          <w:color w:val="000000" w:themeColor="text1"/>
          <w:vertAlign w:val="superscript"/>
          <w:lang w:val="fr-FR"/>
        </w:rPr>
        <w:t>45</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lang w:val="fr-FR"/>
        </w:rPr>
        <w:t xml:space="preserve">, </w:t>
      </w:r>
      <w:r w:rsidR="005A5713" w:rsidRPr="00D4281A">
        <w:rPr>
          <w:rFonts w:ascii="Times New Roman" w:hAnsi="Times New Roman" w:cs="Times New Roman"/>
          <w:lang w:val="fr-FR"/>
        </w:rPr>
        <w:t>Pittelkow et al.</w:t>
      </w:r>
      <w:r w:rsidR="005A5713" w:rsidRPr="00D4281A">
        <w:rPr>
          <w:rFonts w:ascii="Times New Roman" w:hAnsi="Times New Roman" w:cs="Times New Roman"/>
          <w:color w:val="000000" w:themeColor="text1"/>
        </w:rPr>
        <w:fldChar w:fldCharType="begin"/>
      </w:r>
      <w:r w:rsidR="00D81CB0" w:rsidRPr="00D4281A">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5A5713" w:rsidRPr="00D4281A">
        <w:rPr>
          <w:rFonts w:ascii="Times New Roman" w:hAnsi="Times New Roman" w:cs="Times New Roman"/>
          <w:color w:val="000000" w:themeColor="text1"/>
        </w:rPr>
        <w:fldChar w:fldCharType="separate"/>
      </w:r>
      <w:r w:rsidR="00D81CB0" w:rsidRPr="00D4281A">
        <w:rPr>
          <w:rFonts w:ascii="Times New Roman" w:hAnsi="Times New Roman" w:cs="Times New Roman"/>
          <w:noProof/>
          <w:color w:val="000000" w:themeColor="text1"/>
          <w:vertAlign w:val="superscript"/>
          <w:lang w:val="fr-FR"/>
        </w:rPr>
        <w:t>35</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lang w:val="fr-FR"/>
        </w:rPr>
        <w:t>, Xia et al.</w:t>
      </w:r>
      <w:r w:rsidR="005A5713" w:rsidRPr="00D4281A">
        <w:rPr>
          <w:rFonts w:ascii="Times New Roman" w:hAnsi="Times New Roman" w:cs="Times New Roman"/>
          <w:color w:val="000000" w:themeColor="text1"/>
        </w:rPr>
        <w:fldChar w:fldCharType="begin"/>
      </w:r>
      <w:r w:rsidR="005D0D16" w:rsidRPr="00D4281A">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face="superscript"&gt;46&lt;/style&gt;&lt;/DisplayText&gt;&lt;record&gt;&lt;rec-number&gt;101&lt;/rec-number&gt;&lt;foreign-keys&gt;&lt;key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5A5713" w:rsidRPr="00D4281A">
        <w:rPr>
          <w:rFonts w:ascii="Times New Roman" w:hAnsi="Times New Roman" w:cs="Times New Roman"/>
          <w:color w:val="000000" w:themeColor="text1"/>
        </w:rPr>
        <w:fldChar w:fldCharType="separate"/>
      </w:r>
      <w:r w:rsidR="005D0D16" w:rsidRPr="00D4281A">
        <w:rPr>
          <w:rFonts w:ascii="Times New Roman" w:hAnsi="Times New Roman" w:cs="Times New Roman"/>
          <w:noProof/>
          <w:color w:val="000000" w:themeColor="text1"/>
          <w:vertAlign w:val="superscript"/>
          <w:lang w:val="fr-FR"/>
        </w:rPr>
        <w:t>46</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lang w:val="fr-FR"/>
        </w:rPr>
        <w:t>, Verret et al.</w:t>
      </w:r>
      <w:r w:rsidR="005A5713" w:rsidRPr="00D4281A">
        <w:rPr>
          <w:rFonts w:ascii="Times New Roman" w:hAnsi="Times New Roman" w:cs="Times New Roman"/>
          <w:color w:val="000000" w:themeColor="text1"/>
          <w:lang w:val="fr-FR"/>
        </w:rPr>
        <w:fldChar w:fldCharType="begin"/>
      </w:r>
      <w:r w:rsidR="005D0D16" w:rsidRPr="00D4281A">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face="superscript"&gt;47&lt;/style&gt;&lt;/DisplayText&gt;&lt;record&gt;&lt;rec-number&gt;103&lt;/rec-number&gt;&lt;foreign-keys&gt;&lt;key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5A5713" w:rsidRPr="00D4281A">
        <w:rPr>
          <w:rFonts w:ascii="Times New Roman" w:hAnsi="Times New Roman" w:cs="Times New Roman"/>
          <w:color w:val="000000" w:themeColor="text1"/>
          <w:lang w:val="fr-FR"/>
        </w:rPr>
        <w:fldChar w:fldCharType="separate"/>
      </w:r>
      <w:r w:rsidR="005D0D16" w:rsidRPr="00D4281A">
        <w:rPr>
          <w:rFonts w:ascii="Times New Roman" w:hAnsi="Times New Roman" w:cs="Times New Roman"/>
          <w:noProof/>
          <w:color w:val="000000" w:themeColor="text1"/>
          <w:vertAlign w:val="superscript"/>
        </w:rPr>
        <w:t>47</w:t>
      </w:r>
      <w:r w:rsidR="005A5713" w:rsidRPr="00D4281A">
        <w:rPr>
          <w:rFonts w:ascii="Times New Roman" w:hAnsi="Times New Roman" w:cs="Times New Roman"/>
          <w:color w:val="000000" w:themeColor="text1"/>
          <w:lang w:val="fr-FR"/>
        </w:rPr>
        <w:fldChar w:fldCharType="end"/>
      </w:r>
      <w:r w:rsidR="005A5713" w:rsidRPr="00D4281A">
        <w:rPr>
          <w:rFonts w:ascii="Times New Roman" w:hAnsi="Times New Roman" w:cs="Times New Roman"/>
          <w:color w:val="000000" w:themeColor="text1"/>
        </w:rPr>
        <w:t>, Ding et al.</w:t>
      </w:r>
      <w:r w:rsidR="005A5713" w:rsidRPr="00D4281A">
        <w:rPr>
          <w:rFonts w:ascii="Times New Roman" w:hAnsi="Times New Roman" w:cs="Times New Roman"/>
          <w:color w:val="000000" w:themeColor="text1"/>
        </w:rPr>
        <w:fldChar w:fldCharType="begin"/>
      </w:r>
      <w:r w:rsidR="005D0D16" w:rsidRPr="00D4281A">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face="superscript"&gt;48&lt;/style&gt;&lt;/DisplayText&gt;&lt;record&gt;&lt;rec-number&gt;99&lt;/rec-number&gt;&lt;foreign-keys&gt;&lt;key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5A5713" w:rsidRPr="00D4281A">
        <w:rPr>
          <w:rFonts w:ascii="Times New Roman" w:hAnsi="Times New Roman" w:cs="Times New Roman"/>
          <w:color w:val="000000" w:themeColor="text1"/>
        </w:rPr>
        <w:fldChar w:fldCharType="separate"/>
      </w:r>
      <w:r w:rsidR="005D0D16" w:rsidRPr="00D4281A">
        <w:rPr>
          <w:rFonts w:ascii="Times New Roman" w:hAnsi="Times New Roman" w:cs="Times New Roman"/>
          <w:noProof/>
          <w:color w:val="000000" w:themeColor="text1"/>
          <w:vertAlign w:val="superscript"/>
        </w:rPr>
        <w:t>48</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rPr>
        <w:t xml:space="preserve"> and Felix et al.</w:t>
      </w:r>
      <w:r w:rsidR="005A5713" w:rsidRPr="00D4281A">
        <w:rPr>
          <w:rFonts w:ascii="Times New Roman" w:hAnsi="Times New Roman" w:cs="Times New Roman"/>
          <w:color w:val="000000" w:themeColor="text1"/>
        </w:rPr>
        <w:fldChar w:fldCharType="begin"/>
      </w:r>
      <w:r w:rsidR="00D81CB0" w:rsidRPr="00D4281A">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5A5713" w:rsidRPr="00D4281A">
        <w:rPr>
          <w:rFonts w:ascii="Times New Roman" w:hAnsi="Times New Roman" w:cs="Times New Roman"/>
          <w:color w:val="000000" w:themeColor="text1"/>
        </w:rPr>
        <w:fldChar w:fldCharType="separate"/>
      </w:r>
      <w:r w:rsidR="00D81CB0" w:rsidRPr="00D4281A">
        <w:rPr>
          <w:rFonts w:ascii="Times New Roman" w:hAnsi="Times New Roman" w:cs="Times New Roman"/>
          <w:noProof/>
          <w:color w:val="000000" w:themeColor="text1"/>
          <w:vertAlign w:val="superscript"/>
        </w:rPr>
        <w:t>36</w:t>
      </w:r>
      <w:r w:rsidR="005A5713" w:rsidRPr="00D4281A">
        <w:rPr>
          <w:rFonts w:ascii="Times New Roman" w:hAnsi="Times New Roman" w:cs="Times New Roman"/>
          <w:color w:val="000000" w:themeColor="text1"/>
        </w:rPr>
        <w:fldChar w:fldCharType="end"/>
      </w:r>
      <w:r w:rsidR="005A5713" w:rsidRPr="00D4281A">
        <w:rPr>
          <w:rFonts w:ascii="Times New Roman" w:hAnsi="Times New Roman" w:cs="Times New Roman"/>
          <w:color w:val="000000" w:themeColor="text1"/>
        </w:rPr>
        <w:t xml:space="preserve"> </w:t>
      </w:r>
      <w:r w:rsidR="00A940B2" w:rsidRPr="00D4281A">
        <w:rPr>
          <w:rFonts w:ascii="Times New Roman" w:hAnsi="Times New Roman" w:cs="Times New Roman"/>
          <w:color w:val="000000"/>
          <w:kern w:val="0"/>
        </w:rPr>
        <w:t xml:space="preserve">to create a comprehensive </w:t>
      </w:r>
      <w:r w:rsidR="003B6020" w:rsidRPr="00D4281A">
        <w:rPr>
          <w:rFonts w:ascii="Times New Roman" w:hAnsi="Times New Roman" w:cs="Times New Roman"/>
          <w:color w:val="000000"/>
          <w:kern w:val="0"/>
        </w:rPr>
        <w:t>dataset of field scale studies</w:t>
      </w:r>
      <w:r w:rsidR="005A5713" w:rsidRPr="00D4281A">
        <w:rPr>
          <w:rFonts w:ascii="Times New Roman" w:hAnsi="Times New Roman" w:cs="Times New Roman"/>
          <w:color w:val="000000"/>
          <w:kern w:val="0"/>
        </w:rPr>
        <w:t xml:space="preserve">. </w:t>
      </w:r>
      <w:r w:rsidR="003D5AE4" w:rsidRPr="00D4281A">
        <w:rPr>
          <w:rFonts w:ascii="Times New Roman" w:hAnsi="Times New Roman" w:cs="Times New Roman"/>
          <w:color w:val="000000" w:themeColor="text1"/>
        </w:rPr>
        <w:t>This resulted in a</w:t>
      </w:r>
      <w:r w:rsidR="005A5713" w:rsidRPr="00D4281A">
        <w:rPr>
          <w:rFonts w:ascii="Times New Roman" w:hAnsi="Times New Roman" w:cs="Times New Roman"/>
          <w:color w:val="000000" w:themeColor="text1"/>
        </w:rPr>
        <w:t xml:space="preserve"> total of 10 </w:t>
      </w:r>
      <w:r w:rsidR="00743CDD" w:rsidRPr="00D4281A">
        <w:rPr>
          <w:rFonts w:ascii="Times New Roman" w:hAnsi="Times New Roman" w:cs="Times New Roman"/>
          <w:color w:val="000000" w:themeColor="text1"/>
        </w:rPr>
        <w:t>002</w:t>
      </w:r>
      <w:r w:rsidR="005A5713" w:rsidRPr="00D4281A">
        <w:rPr>
          <w:rFonts w:ascii="Times New Roman" w:hAnsi="Times New Roman" w:cs="Times New Roman"/>
          <w:color w:val="000000" w:themeColor="text1"/>
        </w:rPr>
        <w:t xml:space="preserve"> comparisons between </w:t>
      </w:r>
      <w:r w:rsidR="00376108" w:rsidRPr="00D4281A">
        <w:rPr>
          <w:rFonts w:ascii="Times New Roman" w:hAnsi="Times New Roman" w:cs="Times New Roman"/>
          <w:color w:val="000000" w:themeColor="text1"/>
        </w:rPr>
        <w:t>RFPs</w:t>
      </w:r>
      <w:r w:rsidR="005A5713" w:rsidRPr="00D4281A">
        <w:rPr>
          <w:rFonts w:ascii="Times New Roman" w:hAnsi="Times New Roman" w:cs="Times New Roman"/>
          <w:color w:val="000000" w:themeColor="text1"/>
        </w:rPr>
        <w:t xml:space="preserve"> and CT </w:t>
      </w:r>
      <w:r w:rsidR="0071064B" w:rsidRPr="00D4281A">
        <w:rPr>
          <w:rFonts w:ascii="Times New Roman" w:hAnsi="Times New Roman" w:cs="Times New Roman"/>
          <w:color w:val="000000" w:themeColor="text1"/>
        </w:rPr>
        <w:t>(i.e. conventional tillage)</w:t>
      </w:r>
      <w:r w:rsidR="006A70B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from </w:t>
      </w:r>
      <w:r w:rsidR="006A70B7" w:rsidRPr="00D4281A">
        <w:rPr>
          <w:rFonts w:ascii="Times New Roman" w:hAnsi="Times New Roman" w:cs="Times New Roman"/>
          <w:color w:val="000000" w:themeColor="text1"/>
        </w:rPr>
        <w:t xml:space="preserve">a total of </w:t>
      </w:r>
      <w:r w:rsidR="006B283B" w:rsidRPr="00D4281A">
        <w:rPr>
          <w:rFonts w:ascii="Times New Roman" w:hAnsi="Times New Roman" w:cs="Times New Roman"/>
          <w:color w:val="000000" w:themeColor="text1"/>
        </w:rPr>
        <w:t>9</w:t>
      </w:r>
      <w:r w:rsidR="00743CDD" w:rsidRPr="00D4281A">
        <w:rPr>
          <w:rFonts w:ascii="Times New Roman" w:hAnsi="Times New Roman" w:cs="Times New Roman"/>
          <w:color w:val="000000" w:themeColor="text1"/>
        </w:rPr>
        <w:t>06</w:t>
      </w:r>
      <w:r w:rsidR="005A5713" w:rsidRPr="00D4281A">
        <w:rPr>
          <w:rFonts w:ascii="Times New Roman" w:hAnsi="Times New Roman" w:cs="Times New Roman"/>
          <w:color w:val="000000" w:themeColor="text1"/>
        </w:rPr>
        <w:t xml:space="preserve"> </w:t>
      </w:r>
      <w:r w:rsidR="1E6E71D8" w:rsidRPr="00D4281A">
        <w:rPr>
          <w:rFonts w:ascii="Times New Roman" w:hAnsi="Times New Roman" w:cs="Times New Roman"/>
          <w:color w:val="000000" w:themeColor="text1"/>
        </w:rPr>
        <w:t>publications</w:t>
      </w:r>
      <w:r w:rsidR="006A70B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After compiling the data, the crop types were classified into seven groups with the most cultivated crops in the world such as maize, wheat, soybean and rice considered separately. The remaining crops were categorized cereal, cash-crop and vegetable </w:t>
      </w:r>
      <w:r w:rsidR="005A5713" w:rsidRPr="00D4281A">
        <w:rPr>
          <w:rFonts w:ascii="Times New Roman" w:hAnsi="Times New Roman" w:cs="Times New Roman"/>
          <w:color w:val="000000" w:themeColor="text1"/>
        </w:rPr>
        <w:lastRenderedPageBreak/>
        <w:t xml:space="preserve">&amp; fruits and others (see Table 1 in </w:t>
      </w:r>
      <w:r w:rsidR="00E67515" w:rsidRPr="00D4281A">
        <w:rPr>
          <w:rFonts w:ascii="Times New Roman" w:hAnsi="Times New Roman" w:cs="Times New Roman"/>
          <w:color w:val="000000" w:themeColor="text1"/>
        </w:rPr>
        <w:t>supplementary material</w:t>
      </w:r>
      <w:r w:rsidR="005A5713" w:rsidRPr="00D4281A">
        <w:rPr>
          <w:rFonts w:ascii="Times New Roman" w:hAnsi="Times New Roman" w:cs="Times New Roman"/>
          <w:color w:val="000000" w:themeColor="text1"/>
        </w:rPr>
        <w:t>).</w:t>
      </w:r>
      <w:r w:rsidR="008279F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The compiled data cover the following </w:t>
      </w:r>
      <w:r w:rsidR="00376108" w:rsidRPr="00D4281A">
        <w:rPr>
          <w:rFonts w:ascii="Times New Roman" w:hAnsi="Times New Roman" w:cs="Times New Roman"/>
          <w:color w:val="000000" w:themeColor="text1"/>
        </w:rPr>
        <w:t>RFPs</w:t>
      </w:r>
      <w:r w:rsidR="005A5713" w:rsidRPr="00D4281A">
        <w:rPr>
          <w:rFonts w:ascii="Times New Roman" w:hAnsi="Times New Roman" w:cs="Times New Roman"/>
          <w:color w:val="000000" w:themeColor="text1"/>
        </w:rPr>
        <w:t xml:space="preserve">: </w:t>
      </w:r>
      <w:r w:rsidR="00513CAB" w:rsidRPr="00D4281A">
        <w:rPr>
          <w:rFonts w:ascii="Times New Roman" w:hAnsi="Times New Roman" w:cs="Times New Roman"/>
          <w:color w:val="000000" w:themeColor="text1"/>
        </w:rPr>
        <w:t>Agroforestry</w:t>
      </w:r>
      <w:r w:rsidR="00C616A3" w:rsidRPr="00D4281A">
        <w:rPr>
          <w:rFonts w:ascii="Times New Roman" w:hAnsi="Times New Roman" w:cs="Times New Roman"/>
          <w:color w:val="000000" w:themeColor="text1"/>
        </w:rPr>
        <w:t xml:space="preserve"> (A</w:t>
      </w:r>
      <w:r w:rsidR="00D87982" w:rsidRPr="00D4281A">
        <w:rPr>
          <w:rFonts w:ascii="Times New Roman" w:hAnsi="Times New Roman" w:cs="Times New Roman"/>
          <w:color w:val="000000" w:themeColor="text1"/>
        </w:rPr>
        <w:t>F</w:t>
      </w:r>
      <w:r w:rsidR="00C616A3" w:rsidRPr="00D4281A">
        <w:rPr>
          <w:rFonts w:ascii="Times New Roman" w:hAnsi="Times New Roman" w:cs="Times New Roman"/>
          <w:color w:val="000000" w:themeColor="text1"/>
        </w:rPr>
        <w:t>)</w:t>
      </w:r>
      <w:r w:rsidR="00513CAB" w:rsidRPr="00D4281A">
        <w:rPr>
          <w:rFonts w:ascii="Times New Roman" w:hAnsi="Times New Roman" w:cs="Times New Roman"/>
          <w:color w:val="000000" w:themeColor="text1"/>
        </w:rPr>
        <w:t>, Cover Crop</w:t>
      </w:r>
      <w:r w:rsidR="00C616A3" w:rsidRPr="00D4281A">
        <w:rPr>
          <w:rFonts w:ascii="Times New Roman" w:hAnsi="Times New Roman" w:cs="Times New Roman"/>
          <w:color w:val="000000" w:themeColor="text1"/>
        </w:rPr>
        <w:t xml:space="preserve"> (CC)</w:t>
      </w:r>
      <w:r w:rsidR="00513CAB" w:rsidRPr="00D4281A">
        <w:rPr>
          <w:rFonts w:ascii="Times New Roman" w:hAnsi="Times New Roman" w:cs="Times New Roman"/>
          <w:color w:val="000000" w:themeColor="text1"/>
        </w:rPr>
        <w:t>, No-tillage</w:t>
      </w:r>
      <w:r w:rsidR="00C616A3" w:rsidRPr="00D4281A">
        <w:rPr>
          <w:rFonts w:ascii="Times New Roman" w:hAnsi="Times New Roman" w:cs="Times New Roman"/>
          <w:color w:val="000000" w:themeColor="text1"/>
        </w:rPr>
        <w:t xml:space="preserve"> (NT)</w:t>
      </w:r>
      <w:r w:rsidR="00513CAB" w:rsidRPr="00D4281A">
        <w:rPr>
          <w:rFonts w:ascii="Times New Roman" w:hAnsi="Times New Roman" w:cs="Times New Roman"/>
          <w:color w:val="000000" w:themeColor="text1"/>
        </w:rPr>
        <w:t>, organic farming</w:t>
      </w:r>
      <w:r w:rsidR="00C616A3" w:rsidRPr="00D4281A">
        <w:rPr>
          <w:rFonts w:ascii="Times New Roman" w:hAnsi="Times New Roman" w:cs="Times New Roman"/>
          <w:color w:val="000000" w:themeColor="text1"/>
        </w:rPr>
        <w:t xml:space="preserve"> (OF)</w:t>
      </w:r>
      <w:r w:rsidR="00513CAB" w:rsidRPr="00D4281A">
        <w:rPr>
          <w:rFonts w:ascii="Times New Roman" w:hAnsi="Times New Roman" w:cs="Times New Roman"/>
          <w:color w:val="000000" w:themeColor="text1"/>
        </w:rPr>
        <w:t xml:space="preserve">. </w:t>
      </w:r>
      <w:r w:rsidR="009141EC" w:rsidRPr="00D4281A">
        <w:rPr>
          <w:rFonts w:ascii="Times New Roman" w:hAnsi="Times New Roman" w:cs="Times New Roman"/>
        </w:rPr>
        <w:t xml:space="preserve"> </w:t>
      </w:r>
      <w:r w:rsidR="009141EC" w:rsidRPr="00D4281A">
        <w:rPr>
          <w:rFonts w:ascii="Times New Roman" w:hAnsi="Times New Roman" w:cs="Times New Roman"/>
          <w:color w:val="000000" w:themeColor="text1"/>
        </w:rPr>
        <w:t>In line with</w:t>
      </w:r>
      <w:r w:rsidR="009B4C65" w:rsidRPr="00D4281A">
        <w:rPr>
          <w:rFonts w:ascii="Times New Roman" w:hAnsi="Times New Roman" w:cs="Times New Roman"/>
          <w:color w:val="000000" w:themeColor="text1"/>
        </w:rPr>
        <w:t xml:space="preserve"> </w:t>
      </w:r>
      <w:r w:rsidR="00F1185F" w:rsidRPr="00D4281A">
        <w:rPr>
          <w:rFonts w:ascii="Times New Roman" w:hAnsi="Times New Roman" w:cs="Times New Roman"/>
          <w:color w:val="000000" w:themeColor="text1"/>
        </w:rPr>
        <w:fldChar w:fldCharType="begin"/>
      </w:r>
      <w:r w:rsidR="00F1185F" w:rsidRPr="00D4281A">
        <w:rPr>
          <w:rFonts w:ascii="Times New Roman" w:hAnsi="Times New Roman" w:cs="Times New Roman"/>
          <w:color w:val="000000" w:themeColor="text1"/>
        </w:rPr>
        <w:instrText xml:space="preserve"> ADDIN EN.CITE &lt;EndNote&gt;&lt;Cite AuthorYear="1"&gt;&lt;Author&gt;Jian&lt;/Author&gt;&lt;Year&gt;2020&lt;/Year&gt;&lt;RecNum&gt;15&lt;/RecNum&gt;&lt;DisplayText&gt;Jian, et al. &lt;style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F1185F" w:rsidRPr="00D4281A">
        <w:rPr>
          <w:rFonts w:ascii="Times New Roman" w:hAnsi="Times New Roman" w:cs="Times New Roman"/>
          <w:color w:val="000000" w:themeColor="text1"/>
        </w:rPr>
        <w:fldChar w:fldCharType="separate"/>
      </w:r>
      <w:r w:rsidR="00F1185F" w:rsidRPr="00D4281A">
        <w:rPr>
          <w:rFonts w:ascii="Times New Roman" w:hAnsi="Times New Roman" w:cs="Times New Roman"/>
          <w:noProof/>
          <w:color w:val="000000" w:themeColor="text1"/>
        </w:rPr>
        <w:t xml:space="preserve">Jian, et al. </w:t>
      </w:r>
      <w:r w:rsidR="00F1185F" w:rsidRPr="00D4281A">
        <w:rPr>
          <w:rFonts w:ascii="Times New Roman" w:hAnsi="Times New Roman" w:cs="Times New Roman"/>
          <w:noProof/>
          <w:color w:val="000000" w:themeColor="text1"/>
          <w:vertAlign w:val="superscript"/>
        </w:rPr>
        <w:t>45</w:t>
      </w:r>
      <w:r w:rsidR="00F1185F" w:rsidRPr="00D4281A">
        <w:rPr>
          <w:rFonts w:ascii="Times New Roman" w:hAnsi="Times New Roman" w:cs="Times New Roman"/>
          <w:color w:val="000000" w:themeColor="text1"/>
        </w:rPr>
        <w:fldChar w:fldCharType="end"/>
      </w:r>
      <w:r w:rsidR="009141EC" w:rsidRPr="00D4281A">
        <w:rPr>
          <w:rFonts w:ascii="Times New Roman" w:hAnsi="Times New Roman" w:cs="Times New Roman"/>
          <w:color w:val="000000" w:themeColor="text1"/>
        </w:rPr>
        <w:t xml:space="preserve">, we define the four </w:t>
      </w:r>
      <w:r w:rsidR="00624CCE" w:rsidRPr="00D4281A">
        <w:rPr>
          <w:rFonts w:ascii="Times New Roman" w:hAnsi="Times New Roman" w:cs="Times New Roman"/>
          <w:color w:val="000000" w:themeColor="text1"/>
        </w:rPr>
        <w:t>RFP</w:t>
      </w:r>
      <w:r w:rsidR="009141EC" w:rsidRPr="00D4281A">
        <w:rPr>
          <w:rFonts w:ascii="Times New Roman" w:hAnsi="Times New Roman" w:cs="Times New Roman"/>
          <w:color w:val="000000" w:themeColor="text1"/>
        </w:rPr>
        <w:t>s as follows:</w:t>
      </w:r>
      <w:r w:rsidR="00624CCE" w:rsidRPr="00D4281A">
        <w:rPr>
          <w:rFonts w:ascii="Times New Roman" w:hAnsi="Times New Roman" w:cs="Times New Roman"/>
          <w:color w:val="000000" w:themeColor="text1"/>
        </w:rPr>
        <w:t xml:space="preserve"> </w:t>
      </w:r>
    </w:p>
    <w:p w14:paraId="7A916C4C" w14:textId="77777777"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Agroforestry (AF): trees or shrubs integrated in the same fields with crops and/or pastures, sometimes in combination with (grazing) livestock. </w:t>
      </w:r>
    </w:p>
    <w:p w14:paraId="5E74D036" w14:textId="77777777"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Cover crops (CC): crops planted in fallow periods, either in rotation or alongside the main crops.</w:t>
      </w:r>
    </w:p>
    <w:p w14:paraId="74AA2944" w14:textId="00569786"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No-tillage (NT): cropping systems </w:t>
      </w:r>
      <w:r w:rsidR="4AABE45D" w:rsidRPr="00D4281A">
        <w:rPr>
          <w:rFonts w:ascii="Times New Roman" w:hAnsi="Times New Roman" w:cs="Times New Roman"/>
          <w:color w:val="000000" w:themeColor="text1"/>
        </w:rPr>
        <w:t>causing</w:t>
      </w:r>
      <w:r w:rsidRPr="00D4281A">
        <w:rPr>
          <w:rFonts w:ascii="Times New Roman" w:hAnsi="Times New Roman" w:cs="Times New Roman"/>
          <w:color w:val="000000" w:themeColor="text1"/>
        </w:rPr>
        <w:t xml:space="preserve"> minimal or zero soil disturbance through tillage. </w:t>
      </w:r>
    </w:p>
    <w:p w14:paraId="2769654E" w14:textId="141431BE" w:rsidR="009141EC"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Organic farming (OF): although the exact legal definition of OF varies across nations </w:t>
      </w:r>
      <w:r w:rsidRPr="00D4281A">
        <w:rPr>
          <w:rFonts w:ascii="Times New Roman" w:hAnsi="Times New Roman" w:cs="Times New Roman"/>
          <w:color w:val="000000" w:themeColor="text1"/>
        </w:rPr>
        <w:fldChar w:fldCharType="begin"/>
      </w:r>
      <w:r w:rsidRPr="00D4281A">
        <w:rPr>
          <w:rFonts w:ascii="Times New Roman" w:hAnsi="Times New Roman" w:cs="Times New Roman"/>
          <w:color w:val="000000" w:themeColor="text1"/>
        </w:rPr>
        <w:instrText xml:space="preserve"> ADDIN EN.CITE &lt;EndNote&gt;&lt;Cite&gt;&lt;Author&gt;Seufert&lt;/Author&gt;&lt;Year&gt;2017&lt;/Year&gt;&lt;RecNum&gt;454&lt;/RecNum&gt;&lt;DisplayText&gt;&lt;style face="superscript"&gt;49&lt;/style&gt;&lt;/DisplayText&gt;&lt;record&gt;&lt;rec-number&gt;454&lt;/rec-number&gt;&lt;foreign-keys&gt;&lt;key app="EN" db-id="5va0eddeq9tsxle0sr8xd2thpfv2t0a0dfxs" timestamp="1759306020"&gt;454&lt;/key&gt;&lt;/foreign-keys&gt;&lt;ref-type name="Journal Article"&gt;17&lt;/ref-type&gt;&lt;contributors&gt;&lt;authors&gt;&lt;author&gt;Seufert, Verena&lt;/author&gt;&lt;author&gt;Ramankutty, Navin&lt;/author&gt;&lt;author&gt;Mayerhofer, Tabea&lt;/author&gt;&lt;/authors&gt;&lt;/contributors&gt;&lt;titles&gt;&lt;title&gt;What is this thing called organic?–How organic farming is codified in regulations&lt;/title&gt;&lt;secondary-title&gt;Food Policy&lt;/secondary-title&gt;&lt;/titles&gt;&lt;periodical&gt;&lt;full-title&gt;Food Policy&lt;/full-title&gt;&lt;/periodical&gt;&lt;pages&gt;10-20&lt;/pages&gt;&lt;volume&gt;68&lt;/volume&gt;&lt;dates&gt;&lt;year&gt;2017&lt;/year&gt;&lt;/dates&gt;&lt;isbn&gt;0306-9192&lt;/isbn&gt;&lt;urls&gt;&lt;/urls&gt;&lt;/record&gt;&lt;/Cite&gt;&lt;/EndNote&gt;</w:instrText>
      </w:r>
      <w:r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49</w:t>
      </w:r>
      <w:r w:rsidRPr="00D4281A">
        <w:rPr>
          <w:rFonts w:ascii="Times New Roman" w:hAnsi="Times New Roman" w:cs="Times New Roman"/>
          <w:color w:val="000000" w:themeColor="text1"/>
        </w:rPr>
        <w:fldChar w:fldCharType="end"/>
      </w:r>
      <w:r w:rsidRPr="00D4281A">
        <w:rPr>
          <w:rFonts w:ascii="Times New Roman" w:hAnsi="Times New Roman" w:cs="Times New Roman"/>
          <w:color w:val="000000" w:themeColor="text1"/>
        </w:rPr>
        <w:t>, it relies on using organic fertilizer inputs instead of synthetic fertilizers, such as compost or green manure, and prohibits the application of pesticides.</w:t>
      </w:r>
    </w:p>
    <w:p w14:paraId="2CBB5036" w14:textId="77777777" w:rsidR="00624CCE" w:rsidRPr="00D4281A" w:rsidRDefault="00624CCE" w:rsidP="2824412D">
      <w:pPr>
        <w:widowControl w:val="0"/>
        <w:autoSpaceDE w:val="0"/>
        <w:autoSpaceDN w:val="0"/>
        <w:adjustRightInd w:val="0"/>
        <w:spacing w:after="0" w:line="240" w:lineRule="auto"/>
        <w:jc w:val="both"/>
        <w:rPr>
          <w:rFonts w:ascii="Times New Roman" w:hAnsi="Times New Roman" w:cs="Times New Roman"/>
          <w:color w:val="000000" w:themeColor="text1"/>
        </w:rPr>
      </w:pPr>
    </w:p>
    <w:p w14:paraId="2DFD6872" w14:textId="710B4F23" w:rsidR="00513CAB" w:rsidRPr="00D4281A" w:rsidRDefault="009141EC"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We acknowledge that some of the four </w:t>
      </w:r>
      <w:r w:rsidR="00B06B7C" w:rsidRPr="00D4281A">
        <w:rPr>
          <w:rFonts w:ascii="Times New Roman" w:hAnsi="Times New Roman" w:cs="Times New Roman"/>
          <w:color w:val="000000" w:themeColor="text1"/>
        </w:rPr>
        <w:t>RFP</w:t>
      </w:r>
      <w:r w:rsidRPr="00D4281A">
        <w:rPr>
          <w:rFonts w:ascii="Times New Roman" w:hAnsi="Times New Roman" w:cs="Times New Roman"/>
          <w:color w:val="000000" w:themeColor="text1"/>
        </w:rPr>
        <w:t>s might be combined in practice, like CC being used as green manure in OF systems. However, in this study we evaluate their yield variability as separate practices.</w:t>
      </w:r>
    </w:p>
    <w:p w14:paraId="05965E62" w14:textId="62BF1487" w:rsidR="0036433A" w:rsidRPr="00D4281A" w:rsidRDefault="0036433A" w:rsidP="0036433A">
      <w:pPr>
        <w:pStyle w:val="NormalWeb"/>
        <w:rPr>
          <w:color w:val="000000" w:themeColor="text1"/>
          <w:sz w:val="22"/>
          <w:szCs w:val="22"/>
        </w:rPr>
      </w:pPr>
      <w:r w:rsidRPr="00D4281A">
        <w:rPr>
          <w:noProof/>
          <w:sz w:val="22"/>
          <w:szCs w:val="22"/>
        </w:rPr>
        <w:drawing>
          <wp:inline distT="0" distB="0" distL="0" distR="0" wp14:anchorId="087EDAA3" wp14:editId="317853EC">
            <wp:extent cx="4704139" cy="2508179"/>
            <wp:effectExtent l="0" t="0" r="1270" b="6985"/>
            <wp:docPr id="1143657054"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7054" name="Picture 2" descr="A map of the world&#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721681" cy="2517532"/>
                    </a:xfrm>
                    <a:prstGeom prst="rect">
                      <a:avLst/>
                    </a:prstGeom>
                    <a:noFill/>
                    <a:ln>
                      <a:noFill/>
                    </a:ln>
                  </pic:spPr>
                </pic:pic>
              </a:graphicData>
            </a:graphic>
          </wp:inline>
        </w:drawing>
      </w:r>
    </w:p>
    <w:p w14:paraId="02650F83" w14:textId="3B7BF889" w:rsidR="00AA4D41" w:rsidRPr="00D4281A" w:rsidRDefault="00242D05" w:rsidP="00C639B0">
      <w:pPr>
        <w:pStyle w:val="NormalWeb"/>
        <w:rPr>
          <w:color w:val="000000" w:themeColor="text1"/>
          <w:sz w:val="22"/>
          <w:szCs w:val="22"/>
        </w:rPr>
      </w:pPr>
      <w:r w:rsidRPr="00D4281A">
        <w:rPr>
          <w:color w:val="000000" w:themeColor="text1"/>
          <w:sz w:val="22"/>
          <w:szCs w:val="22"/>
        </w:rPr>
        <w:t xml:space="preserve">Figure 1: Global distribution of the study sites </w:t>
      </w:r>
    </w:p>
    <w:p w14:paraId="7AF093A9" w14:textId="4D301F14" w:rsidR="00D445E3" w:rsidRPr="00D4281A" w:rsidRDefault="00733E72" w:rsidP="00FF2B3F">
      <w:pPr>
        <w:pStyle w:val="ListParagraph"/>
        <w:widowControl w:val="0"/>
        <w:numPr>
          <w:ilvl w:val="1"/>
          <w:numId w:val="3"/>
        </w:numPr>
        <w:autoSpaceDE w:val="0"/>
        <w:autoSpaceDN w:val="0"/>
        <w:adjustRightInd w:val="0"/>
        <w:spacing w:before="240" w:after="0" w:line="260" w:lineRule="exact"/>
        <w:ind w:right="-43"/>
        <w:jc w:val="both"/>
        <w:rPr>
          <w:rFonts w:ascii="Times New Roman" w:hAnsi="Times New Roman" w:cs="Times New Roman"/>
          <w:b/>
          <w:bCs/>
        </w:rPr>
      </w:pPr>
      <w:r w:rsidRPr="00D4281A">
        <w:rPr>
          <w:rFonts w:ascii="Times New Roman" w:hAnsi="Times New Roman" w:cs="Times New Roman"/>
          <w:b/>
          <w:bCs/>
        </w:rPr>
        <w:t>Environmental moderators</w:t>
      </w:r>
    </w:p>
    <w:p w14:paraId="17E36BFC" w14:textId="77777777" w:rsidR="00247112" w:rsidRPr="00D4281A" w:rsidRDefault="00247112" w:rsidP="00247112">
      <w:pPr>
        <w:rPr>
          <w:rFonts w:ascii="Times New Roman" w:hAnsi="Times New Roman" w:cs="Times New Roman"/>
        </w:rPr>
      </w:pPr>
    </w:p>
    <w:p w14:paraId="690E50D7" w14:textId="0A5234B3" w:rsidR="00BF6BDF" w:rsidRPr="00D4281A" w:rsidRDefault="00CE10CA" w:rsidP="00B3050C">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The impact of the </w:t>
      </w:r>
      <w:r w:rsidR="00376108" w:rsidRPr="00D4281A">
        <w:rPr>
          <w:rFonts w:ascii="Times New Roman" w:hAnsi="Times New Roman" w:cs="Times New Roman"/>
          <w:color w:val="000000" w:themeColor="text1"/>
        </w:rPr>
        <w:t>RFPs</w:t>
      </w:r>
      <w:r w:rsidRPr="00D4281A">
        <w:rPr>
          <w:rFonts w:ascii="Times New Roman" w:hAnsi="Times New Roman" w:cs="Times New Roman"/>
          <w:color w:val="000000" w:themeColor="text1"/>
        </w:rPr>
        <w:t xml:space="preserve"> </w:t>
      </w:r>
      <w:r w:rsidR="003D5ABB" w:rsidRPr="00D4281A">
        <w:rPr>
          <w:rFonts w:ascii="Times New Roman" w:hAnsi="Times New Roman" w:cs="Times New Roman"/>
          <w:color w:val="000000" w:themeColor="text1"/>
        </w:rPr>
        <w:t xml:space="preserve">on </w:t>
      </w:r>
      <w:r w:rsidR="00B6675D" w:rsidRPr="00D4281A">
        <w:rPr>
          <w:rFonts w:ascii="Times New Roman" w:hAnsi="Times New Roman" w:cs="Times New Roman"/>
          <w:color w:val="000000" w:themeColor="text1"/>
        </w:rPr>
        <w:t>crop yields</w:t>
      </w:r>
      <w:r w:rsidR="00C21AC3" w:rsidRPr="00D4281A">
        <w:rPr>
          <w:rFonts w:ascii="Times New Roman" w:hAnsi="Times New Roman" w:cs="Times New Roman"/>
          <w:color w:val="000000" w:themeColor="text1"/>
        </w:rPr>
        <w:t xml:space="preserve"> </w:t>
      </w:r>
      <w:r w:rsidR="003D5ABB" w:rsidRPr="00D4281A">
        <w:rPr>
          <w:rFonts w:ascii="Times New Roman" w:hAnsi="Times New Roman" w:cs="Times New Roman"/>
          <w:color w:val="000000" w:themeColor="text1"/>
        </w:rPr>
        <w:t>was</w:t>
      </w:r>
      <w:r w:rsidRPr="00D4281A">
        <w:rPr>
          <w:rFonts w:ascii="Times New Roman" w:hAnsi="Times New Roman" w:cs="Times New Roman"/>
          <w:color w:val="000000" w:themeColor="text1"/>
        </w:rPr>
        <w:t xml:space="preserve"> assessed based on </w:t>
      </w:r>
      <w:r w:rsidR="00E20AFE" w:rsidRPr="00D4281A">
        <w:rPr>
          <w:rFonts w:ascii="Times New Roman" w:hAnsi="Times New Roman" w:cs="Times New Roman"/>
          <w:color w:val="000000" w:themeColor="text1"/>
        </w:rPr>
        <w:t>three</w:t>
      </w:r>
      <w:r w:rsidRPr="00D4281A">
        <w:rPr>
          <w:rFonts w:ascii="Times New Roman" w:hAnsi="Times New Roman" w:cs="Times New Roman"/>
          <w:color w:val="000000" w:themeColor="text1"/>
        </w:rPr>
        <w:t xml:space="preserve"> </w:t>
      </w:r>
      <w:r w:rsidR="00041965" w:rsidRPr="00D4281A">
        <w:rPr>
          <w:rFonts w:ascii="Times New Roman" w:hAnsi="Times New Roman" w:cs="Times New Roman"/>
          <w:color w:val="000000" w:themeColor="text1"/>
        </w:rPr>
        <w:t xml:space="preserve">environmental </w:t>
      </w:r>
      <w:r w:rsidRPr="00D4281A">
        <w:rPr>
          <w:rFonts w:ascii="Times New Roman" w:hAnsi="Times New Roman" w:cs="Times New Roman"/>
          <w:color w:val="000000" w:themeColor="text1"/>
        </w:rPr>
        <w:t xml:space="preserve">components: </w:t>
      </w:r>
      <w:r w:rsidR="003D5ABB" w:rsidRPr="00D4281A">
        <w:rPr>
          <w:rFonts w:ascii="Times New Roman" w:hAnsi="Times New Roman" w:cs="Times New Roman"/>
          <w:color w:val="000000" w:themeColor="text1"/>
        </w:rPr>
        <w:t>climate, s</w:t>
      </w:r>
      <w:r w:rsidRPr="00D4281A">
        <w:rPr>
          <w:rFonts w:ascii="Times New Roman" w:hAnsi="Times New Roman" w:cs="Times New Roman"/>
          <w:color w:val="000000" w:themeColor="text1"/>
        </w:rPr>
        <w:t>oil properties</w:t>
      </w:r>
      <w:r w:rsidR="00D81CD0" w:rsidRPr="00D4281A">
        <w:rPr>
          <w:rFonts w:ascii="Times New Roman" w:hAnsi="Times New Roman" w:cs="Times New Roman"/>
          <w:color w:val="000000" w:themeColor="text1"/>
        </w:rPr>
        <w:t xml:space="preserve"> and </w:t>
      </w:r>
      <w:r w:rsidR="00041965" w:rsidRPr="00D4281A">
        <w:rPr>
          <w:rFonts w:ascii="Times New Roman" w:hAnsi="Times New Roman" w:cs="Times New Roman"/>
          <w:color w:val="000000" w:themeColor="text1"/>
        </w:rPr>
        <w:t>t</w:t>
      </w:r>
      <w:r w:rsidR="00C22771" w:rsidRPr="00D4281A">
        <w:rPr>
          <w:rFonts w:ascii="Times New Roman" w:hAnsi="Times New Roman" w:cs="Times New Roman"/>
          <w:color w:val="000000" w:themeColor="text1"/>
        </w:rPr>
        <w:t>opography</w:t>
      </w:r>
      <w:r w:rsidR="00041965" w:rsidRPr="00D4281A">
        <w:rPr>
          <w:rFonts w:ascii="Times New Roman" w:hAnsi="Times New Roman" w:cs="Times New Roman"/>
          <w:color w:val="000000" w:themeColor="text1"/>
        </w:rPr>
        <w:t xml:space="preserve">. </w:t>
      </w:r>
      <w:r w:rsidR="00D81CD0" w:rsidRPr="00D4281A">
        <w:rPr>
          <w:rFonts w:ascii="Times New Roman" w:hAnsi="Times New Roman" w:cs="Times New Roman"/>
          <w:color w:val="000000" w:themeColor="text1"/>
        </w:rPr>
        <w:t xml:space="preserve"> </w:t>
      </w:r>
      <w:r w:rsidR="00041965" w:rsidRPr="00D4281A">
        <w:rPr>
          <w:rFonts w:ascii="Times New Roman" w:hAnsi="Times New Roman" w:cs="Times New Roman"/>
          <w:color w:val="000000" w:themeColor="text1"/>
        </w:rPr>
        <w:t xml:space="preserve">For each of the three components, </w:t>
      </w:r>
      <w:r w:rsidR="00B90727" w:rsidRPr="00D4281A">
        <w:rPr>
          <w:rFonts w:ascii="Times New Roman" w:hAnsi="Times New Roman" w:cs="Times New Roman"/>
          <w:color w:val="000000" w:themeColor="text1"/>
        </w:rPr>
        <w:t>several</w:t>
      </w:r>
      <w:r w:rsidR="00041965" w:rsidRPr="00D4281A">
        <w:rPr>
          <w:rFonts w:ascii="Times New Roman" w:hAnsi="Times New Roman" w:cs="Times New Roman"/>
          <w:color w:val="000000" w:themeColor="text1"/>
        </w:rPr>
        <w:t xml:space="preserve"> indicators </w:t>
      </w:r>
      <w:r w:rsidR="00534709" w:rsidRPr="00D4281A">
        <w:rPr>
          <w:rFonts w:ascii="Times New Roman" w:hAnsi="Times New Roman" w:cs="Times New Roman"/>
          <w:color w:val="000000" w:themeColor="text1"/>
        </w:rPr>
        <w:t xml:space="preserve">were </w:t>
      </w:r>
      <w:r w:rsidR="00041965" w:rsidRPr="00D4281A">
        <w:rPr>
          <w:rFonts w:ascii="Times New Roman" w:hAnsi="Times New Roman" w:cs="Times New Roman"/>
          <w:color w:val="000000" w:themeColor="text1"/>
        </w:rPr>
        <w:t>identiﬁed (Table 1).</w:t>
      </w:r>
      <w:r w:rsidR="008706DD" w:rsidRPr="00D4281A">
        <w:rPr>
          <w:rFonts w:ascii="Times New Roman" w:hAnsi="Times New Roman" w:cs="Times New Roman"/>
          <w:color w:val="000000" w:themeColor="text1"/>
        </w:rPr>
        <w:t xml:space="preserve"> </w:t>
      </w:r>
    </w:p>
    <w:p w14:paraId="6D4B4588" w14:textId="77777777" w:rsidR="00BF6BDF" w:rsidRPr="00D4281A"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79D1AD96" w:rsidR="00D92170" w:rsidRPr="00D4281A" w:rsidRDefault="00CF0A86" w:rsidP="00D92170">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Climate, </w:t>
      </w:r>
      <w:r w:rsidR="00C22771" w:rsidRPr="00D4281A">
        <w:rPr>
          <w:rFonts w:ascii="Times New Roman" w:hAnsi="Times New Roman" w:cs="Times New Roman"/>
          <w:color w:val="000000" w:themeColor="text1"/>
        </w:rPr>
        <w:t>topographic</w:t>
      </w:r>
      <w:r w:rsidR="0021722E" w:rsidRPr="00D4281A">
        <w:rPr>
          <w:rFonts w:ascii="Times New Roman" w:hAnsi="Times New Roman" w:cs="Times New Roman"/>
          <w:color w:val="000000" w:themeColor="text1"/>
        </w:rPr>
        <w:t xml:space="preserve"> and</w:t>
      </w:r>
      <w:r w:rsidRPr="00D4281A">
        <w:rPr>
          <w:rFonts w:ascii="Times New Roman" w:hAnsi="Times New Roman" w:cs="Times New Roman"/>
          <w:color w:val="000000" w:themeColor="text1"/>
        </w:rPr>
        <w:t xml:space="preserve"> </w:t>
      </w:r>
      <w:r w:rsidR="0021722E" w:rsidRPr="00D4281A">
        <w:rPr>
          <w:rFonts w:ascii="Times New Roman" w:hAnsi="Times New Roman" w:cs="Times New Roman"/>
          <w:color w:val="000000" w:themeColor="text1"/>
        </w:rPr>
        <w:t>soil propert</w:t>
      </w:r>
      <w:r w:rsidR="00C22808" w:rsidRPr="00D4281A">
        <w:rPr>
          <w:rFonts w:ascii="Times New Roman" w:hAnsi="Times New Roman" w:cs="Times New Roman"/>
          <w:color w:val="000000" w:themeColor="text1"/>
        </w:rPr>
        <w:t>y</w:t>
      </w:r>
      <w:r w:rsidR="0021722E" w:rsidRPr="00D4281A">
        <w:rPr>
          <w:rFonts w:ascii="Times New Roman" w:hAnsi="Times New Roman" w:cs="Times New Roman"/>
          <w:color w:val="000000" w:themeColor="text1"/>
        </w:rPr>
        <w:t xml:space="preserve"> </w:t>
      </w:r>
      <w:r w:rsidR="00D92170" w:rsidRPr="00D4281A">
        <w:rPr>
          <w:rFonts w:ascii="Times New Roman" w:hAnsi="Times New Roman" w:cs="Times New Roman"/>
          <w:color w:val="000000" w:themeColor="text1"/>
        </w:rPr>
        <w:t xml:space="preserve">variables </w:t>
      </w:r>
      <w:r w:rsidR="00534709" w:rsidRPr="00D4281A">
        <w:rPr>
          <w:rFonts w:ascii="Times New Roman" w:hAnsi="Times New Roman" w:cs="Times New Roman"/>
          <w:color w:val="000000" w:themeColor="text1"/>
        </w:rPr>
        <w:t xml:space="preserve">have </w:t>
      </w:r>
      <w:r w:rsidR="00D92170" w:rsidRPr="00D4281A">
        <w:rPr>
          <w:rFonts w:ascii="Times New Roman" w:hAnsi="Times New Roman" w:cs="Times New Roman"/>
          <w:color w:val="000000" w:themeColor="text1"/>
        </w:rPr>
        <w:t>been documented to have a major impact on crop growth and food production</w:t>
      </w:r>
      <w:r w:rsidR="00D92170" w:rsidRPr="00D4281A">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CD482A" w:rsidRPr="00D4281A">
        <w:rPr>
          <w:rFonts w:ascii="Times New Roman" w:hAnsi="Times New Roman" w:cs="Times New Roman"/>
          <w:color w:val="000000" w:themeColor="text1"/>
        </w:rPr>
        <w:instrText xml:space="preserve"> ADDIN EN.CITE </w:instrText>
      </w:r>
      <w:r w:rsidR="00CD482A" w:rsidRPr="00D4281A">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CD482A" w:rsidRPr="00D4281A">
        <w:rPr>
          <w:rFonts w:ascii="Times New Roman" w:hAnsi="Times New Roman" w:cs="Times New Roman"/>
          <w:color w:val="000000" w:themeColor="text1"/>
        </w:rPr>
        <w:instrText xml:space="preserve"> ADDIN EN.CITE.DATA </w:instrText>
      </w:r>
      <w:r w:rsidR="00CD482A" w:rsidRPr="00D4281A">
        <w:rPr>
          <w:rFonts w:ascii="Times New Roman" w:hAnsi="Times New Roman" w:cs="Times New Roman"/>
          <w:color w:val="000000" w:themeColor="text1"/>
        </w:rPr>
      </w:r>
      <w:r w:rsidR="00CD482A" w:rsidRPr="00D4281A">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r>
      <w:r w:rsidR="00D92170"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50-53</w:t>
      </w:r>
      <w:r w:rsidR="00D92170" w:rsidRPr="00D4281A">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t xml:space="preserve">. </w:t>
      </w:r>
      <w:r w:rsidRPr="00D4281A">
        <w:rPr>
          <w:rFonts w:ascii="Times New Roman" w:hAnsi="Times New Roman" w:cs="Times New Roman"/>
          <w:color w:val="000000" w:themeColor="text1"/>
        </w:rPr>
        <w:t>As climate variables, precipitation and temperature</w:t>
      </w:r>
      <w:r w:rsidR="00B57E3B" w:rsidRPr="00D4281A">
        <w:rPr>
          <w:rFonts w:ascii="Times New Roman" w:hAnsi="Times New Roman" w:cs="Times New Roman"/>
          <w:color w:val="000000" w:themeColor="text1"/>
        </w:rPr>
        <w:t xml:space="preserve"> are closely associated with crop growth and crop yield</w:t>
      </w:r>
      <w:r w:rsidR="00E90F57" w:rsidRPr="00D4281A">
        <w:rPr>
          <w:rFonts w:ascii="Times New Roman" w:hAnsi="Times New Roman" w:cs="Times New Roman"/>
          <w:color w:val="000000" w:themeColor="text1"/>
        </w:rPr>
        <w:t xml:space="preserve"> and affect soil moisture status which in turn determines whether water might be a limiting factor</w:t>
      </w:r>
      <w:r w:rsidR="5611816C" w:rsidRPr="00D4281A">
        <w:rPr>
          <w:rFonts w:ascii="Times New Roman" w:hAnsi="Times New Roman" w:cs="Times New Roman"/>
          <w:color w:val="000000" w:themeColor="text1"/>
        </w:rPr>
        <w:t xml:space="preserve"> in</w:t>
      </w:r>
      <w:r w:rsidR="00E90F57" w:rsidRPr="00D4281A">
        <w:rPr>
          <w:rFonts w:ascii="Times New Roman" w:hAnsi="Times New Roman" w:cs="Times New Roman"/>
          <w:color w:val="000000" w:themeColor="text1"/>
        </w:rPr>
        <w:t xml:space="preserve"> the crop phenological development. The aridity considered in this study as climate indicator is </w:t>
      </w:r>
      <w:r w:rsidR="00B3050C" w:rsidRPr="00D4281A">
        <w:rPr>
          <w:rFonts w:ascii="Times New Roman" w:hAnsi="Times New Roman" w:cs="Times New Roman"/>
          <w:color w:val="000000" w:themeColor="text1"/>
        </w:rPr>
        <w:t>defined as the ratio of precipitation to potential evapotranspiration and is a</w:t>
      </w:r>
      <w:r w:rsidR="00E90F57" w:rsidRPr="00D4281A">
        <w:rPr>
          <w:rFonts w:ascii="Times New Roman" w:hAnsi="Times New Roman" w:cs="Times New Roman"/>
          <w:color w:val="000000" w:themeColor="text1"/>
        </w:rPr>
        <w:t xml:space="preserve"> measure of moisture availability for crop growth</w:t>
      </w:r>
      <w:r w:rsidR="00B3050C" w:rsidRPr="00D4281A">
        <w:rPr>
          <w:rFonts w:ascii="Times New Roman" w:hAnsi="Times New Roman" w:cs="Times New Roman"/>
          <w:color w:val="000000" w:themeColor="text1"/>
        </w:rPr>
        <w:t xml:space="preserve">. </w:t>
      </w:r>
      <w:r w:rsidR="00D92170" w:rsidRPr="00D4281A">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D4281A">
        <w:rPr>
          <w:rFonts w:ascii="Times New Roman" w:hAnsi="Times New Roman" w:cs="Times New Roman"/>
          <w:color w:val="222222"/>
          <w:shd w:val="clear" w:color="auto" w:fill="FFFFFF"/>
        </w:rPr>
        <w:fldChar w:fldCharType="begin"/>
      </w:r>
      <w:r w:rsidR="00CD482A" w:rsidRPr="00D4281A">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D4281A">
        <w:rPr>
          <w:rFonts w:ascii="Times New Roman" w:hAnsi="Times New Roman" w:cs="Times New Roman"/>
          <w:color w:val="222222"/>
          <w:shd w:val="clear" w:color="auto" w:fill="FFFFFF"/>
        </w:rPr>
        <w:fldChar w:fldCharType="separate"/>
      </w:r>
      <w:r w:rsidR="00CD482A" w:rsidRPr="00D4281A">
        <w:rPr>
          <w:rFonts w:ascii="Times New Roman" w:hAnsi="Times New Roman" w:cs="Times New Roman"/>
          <w:noProof/>
          <w:color w:val="222222"/>
          <w:shd w:val="clear" w:color="auto" w:fill="FFFFFF"/>
          <w:vertAlign w:val="superscript"/>
        </w:rPr>
        <w:t>54</w:t>
      </w:r>
      <w:r w:rsidR="00D92170" w:rsidRPr="00D4281A">
        <w:rPr>
          <w:rFonts w:ascii="Times New Roman" w:hAnsi="Times New Roman" w:cs="Times New Roman"/>
          <w:color w:val="222222"/>
          <w:shd w:val="clear" w:color="auto" w:fill="FFFFFF"/>
        </w:rPr>
        <w:fldChar w:fldCharType="end"/>
      </w:r>
      <w:r w:rsidR="00D92170" w:rsidRPr="00D4281A">
        <w:rPr>
          <w:rFonts w:ascii="Times New Roman" w:hAnsi="Times New Roman" w:cs="Times New Roman"/>
          <w:color w:val="222222"/>
          <w:shd w:val="clear" w:color="auto" w:fill="FFFFFF"/>
        </w:rPr>
        <w:t xml:space="preserve">. </w:t>
      </w:r>
      <w:r w:rsidR="00BF6BDF" w:rsidRPr="00D4281A">
        <w:rPr>
          <w:rFonts w:ascii="Times New Roman" w:hAnsi="Times New Roman" w:cs="Times New Roman"/>
          <w:color w:val="000000" w:themeColor="text1"/>
        </w:rPr>
        <w:t xml:space="preserve">The Growing Degree (GDD) measures the heat accumulation over the growing season </w:t>
      </w:r>
      <w:r w:rsidR="0021722E" w:rsidRPr="00D4281A">
        <w:rPr>
          <w:rFonts w:ascii="Times New Roman" w:hAnsi="Times New Roman" w:cs="Times New Roman"/>
          <w:color w:val="000000" w:themeColor="text1"/>
        </w:rPr>
        <w:t>(</w:t>
      </w:r>
      <w:r w:rsidR="0021722E" w:rsidRPr="00D4281A">
        <w:rPr>
          <w:rFonts w:ascii="Times New Roman" w:eastAsia="Times New Roman" w:hAnsi="Times New Roman" w:cs="Times New Roman"/>
          <w:color w:val="000000"/>
          <w:kern w:val="0"/>
          <w14:ligatures w14:val="none"/>
        </w:rPr>
        <w:t>° C</w:t>
      </w:r>
      <w:r w:rsidR="0021722E" w:rsidRPr="00D4281A">
        <w:rPr>
          <w:rFonts w:ascii="Times New Roman" w:hAnsi="Times New Roman" w:cs="Times New Roman"/>
          <w:color w:val="000000" w:themeColor="text1"/>
        </w:rPr>
        <w:t xml:space="preserve">) </w:t>
      </w:r>
      <w:r w:rsidR="00BF6BDF" w:rsidRPr="00D4281A">
        <w:rPr>
          <w:rFonts w:ascii="Times New Roman" w:hAnsi="Times New Roman" w:cs="Times New Roman"/>
          <w:color w:val="000000" w:themeColor="text1"/>
        </w:rPr>
        <w:t xml:space="preserve">and is a measure of the relationship </w:t>
      </w:r>
      <w:r w:rsidR="00BF6BDF" w:rsidRPr="00D4281A">
        <w:rPr>
          <w:rFonts w:ascii="Times New Roman" w:hAnsi="Times New Roman" w:cs="Times New Roman"/>
          <w:color w:val="000000" w:themeColor="text1"/>
        </w:rPr>
        <w:lastRenderedPageBreak/>
        <w:t>between temperature and plant development. T</w:t>
      </w:r>
      <w:r w:rsidR="00D92170" w:rsidRPr="00D4281A">
        <w:rPr>
          <w:rFonts w:ascii="Times New Roman" w:hAnsi="Times New Roman" w:cs="Times New Roman"/>
          <w:color w:val="000000" w:themeColor="text1"/>
        </w:rPr>
        <w:t>he Grow</w:t>
      </w:r>
      <w:r w:rsidR="00BF6BDF" w:rsidRPr="00D4281A">
        <w:rPr>
          <w:rFonts w:ascii="Times New Roman" w:hAnsi="Times New Roman" w:cs="Times New Roman"/>
          <w:color w:val="000000" w:themeColor="text1"/>
        </w:rPr>
        <w:t xml:space="preserve">ing </w:t>
      </w:r>
      <w:r w:rsidR="00D92170" w:rsidRPr="00D4281A">
        <w:rPr>
          <w:rFonts w:ascii="Times New Roman" w:hAnsi="Times New Roman" w:cs="Times New Roman"/>
          <w:color w:val="000000" w:themeColor="text1"/>
        </w:rPr>
        <w:t xml:space="preserve">degree days (GDD) used in this based was sourced from </w:t>
      </w:r>
      <w:r w:rsidR="00D92170" w:rsidRPr="00D4281A">
        <w:rPr>
          <w:rFonts w:ascii="Times New Roman" w:hAnsi="Times New Roman" w:cs="Times New Roman"/>
          <w:color w:val="000000" w:themeColor="text1"/>
        </w:rPr>
        <w:fldChar w:fldCharType="begin"/>
      </w:r>
      <w:r w:rsidR="005D0D16" w:rsidRPr="00D4281A">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D4281A">
        <w:rPr>
          <w:rFonts w:ascii="Times New Roman" w:hAnsi="Times New Roman" w:cs="Times New Roman"/>
          <w:color w:val="000000" w:themeColor="text1"/>
        </w:rPr>
        <w:fldChar w:fldCharType="separate"/>
      </w:r>
      <w:r w:rsidR="005D0D16" w:rsidRPr="00D4281A">
        <w:rPr>
          <w:rFonts w:ascii="Times New Roman" w:hAnsi="Times New Roman" w:cs="Times New Roman"/>
          <w:noProof/>
          <w:color w:val="000000" w:themeColor="text1"/>
        </w:rPr>
        <w:t xml:space="preserve">Ahvo, et al. </w:t>
      </w:r>
      <w:r w:rsidR="005D0D16" w:rsidRPr="00D4281A">
        <w:rPr>
          <w:rFonts w:ascii="Times New Roman" w:hAnsi="Times New Roman" w:cs="Times New Roman"/>
          <w:noProof/>
          <w:color w:val="000000" w:themeColor="text1"/>
          <w:vertAlign w:val="superscript"/>
        </w:rPr>
        <w:t>40</w:t>
      </w:r>
      <w:r w:rsidR="00D92170" w:rsidRPr="00D4281A">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t xml:space="preserve">. </w:t>
      </w:r>
    </w:p>
    <w:p w14:paraId="0B4B8BD0" w14:textId="77777777" w:rsidR="00D92170" w:rsidRPr="00D4281A"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08DBD682" w:rsidR="004A515D" w:rsidRPr="00D4281A"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Topography </w:t>
      </w:r>
      <w:r w:rsidR="00991BB9" w:rsidRPr="00D4281A">
        <w:rPr>
          <w:rFonts w:ascii="Times New Roman" w:hAnsi="Times New Roman" w:cs="Times New Roman"/>
          <w:color w:val="000000" w:themeColor="text1"/>
        </w:rPr>
        <w:t xml:space="preserve">attributes </w:t>
      </w:r>
      <w:r w:rsidR="004A515D" w:rsidRPr="00D4281A">
        <w:rPr>
          <w:rFonts w:ascii="Times New Roman" w:hAnsi="Times New Roman" w:cs="Times New Roman"/>
          <w:color w:val="000000" w:themeColor="text1"/>
        </w:rPr>
        <w:t xml:space="preserve">interact with weather to </w:t>
      </w:r>
      <w:r w:rsidR="00991BB9" w:rsidRPr="00D4281A">
        <w:rPr>
          <w:rFonts w:ascii="Times New Roman" w:hAnsi="Times New Roman" w:cs="Times New Roman"/>
          <w:color w:val="000000" w:themeColor="text1"/>
        </w:rPr>
        <w:t>affect</w:t>
      </w:r>
      <w:r w:rsidR="004A515D" w:rsidRPr="00D4281A">
        <w:rPr>
          <w:rFonts w:ascii="Times New Roman" w:hAnsi="Times New Roman" w:cs="Times New Roman"/>
          <w:color w:val="000000" w:themeColor="text1"/>
        </w:rPr>
        <w:t xml:space="preserve"> soil temperature and moisture</w:t>
      </w:r>
      <w:r w:rsidR="004A515D"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face="superscript"&gt;55,56&lt;/style&gt;&lt;/DisplayText&gt;&lt;record&gt;&lt;rec-number&gt;202&lt;/rec-number&gt;&lt;foreign-keys&gt;&lt;key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55,56</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991BB9" w:rsidRPr="00D4281A">
        <w:rPr>
          <w:rFonts w:ascii="Times New Roman" w:hAnsi="Times New Roman" w:cs="Times New Roman"/>
          <w:color w:val="000000" w:themeColor="text1"/>
        </w:rPr>
        <w:t xml:space="preserve">Water stress occurs most likely </w:t>
      </w:r>
      <w:r w:rsidR="004A515D" w:rsidRPr="00D4281A">
        <w:rPr>
          <w:rFonts w:ascii="Times New Roman" w:hAnsi="Times New Roman" w:cs="Times New Roman"/>
          <w:color w:val="000000" w:themeColor="text1"/>
        </w:rPr>
        <w:t xml:space="preserve">in upslope positions </w:t>
      </w:r>
      <w:r w:rsidR="00991BB9" w:rsidRPr="00D4281A">
        <w:rPr>
          <w:rFonts w:ascii="Times New Roman" w:hAnsi="Times New Roman" w:cs="Times New Roman"/>
          <w:color w:val="000000" w:themeColor="text1"/>
        </w:rPr>
        <w:t xml:space="preserve">with </w:t>
      </w:r>
      <w:r w:rsidR="004A515D" w:rsidRPr="00D4281A">
        <w:rPr>
          <w:rFonts w:ascii="Times New Roman" w:hAnsi="Times New Roman" w:cs="Times New Roman"/>
          <w:color w:val="000000" w:themeColor="text1"/>
        </w:rPr>
        <w:t>lower and higher variability in yields compared to lower slope positions</w:t>
      </w:r>
      <w:r w:rsidR="004A515D" w:rsidRPr="00D4281A">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CD482A" w:rsidRPr="00D4281A">
        <w:rPr>
          <w:rFonts w:ascii="Times New Roman" w:hAnsi="Times New Roman" w:cs="Times New Roman"/>
          <w:color w:val="000000" w:themeColor="text1"/>
        </w:rPr>
        <w:instrText xml:space="preserve"> ADDIN EN.CITE </w:instrText>
      </w:r>
      <w:r w:rsidR="00CD482A" w:rsidRPr="00D4281A">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CD482A" w:rsidRPr="00D4281A">
        <w:rPr>
          <w:rFonts w:ascii="Times New Roman" w:hAnsi="Times New Roman" w:cs="Times New Roman"/>
          <w:color w:val="000000" w:themeColor="text1"/>
        </w:rPr>
        <w:instrText xml:space="preserve"> ADDIN EN.CITE.DATA </w:instrText>
      </w:r>
      <w:r w:rsidR="00CD482A" w:rsidRPr="00D4281A">
        <w:rPr>
          <w:rFonts w:ascii="Times New Roman" w:hAnsi="Times New Roman" w:cs="Times New Roman"/>
          <w:color w:val="000000" w:themeColor="text1"/>
        </w:rPr>
      </w:r>
      <w:r w:rsidR="00CD482A"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57-59</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991BB9" w:rsidRPr="00D4281A">
        <w:rPr>
          <w:rFonts w:ascii="Times New Roman" w:hAnsi="Times New Roman" w:cs="Times New Roman"/>
          <w:color w:val="000000" w:themeColor="text1"/>
        </w:rPr>
        <w:t>T</w:t>
      </w:r>
      <w:r w:rsidRPr="00D4281A">
        <w:rPr>
          <w:rFonts w:ascii="Times New Roman" w:hAnsi="Times New Roman" w:cs="Times New Roman"/>
          <w:color w:val="000000" w:themeColor="text1"/>
        </w:rPr>
        <w:t>opographic variables</w:t>
      </w:r>
      <w:r w:rsidR="00991BB9" w:rsidRPr="00D4281A">
        <w:rPr>
          <w:rFonts w:ascii="Times New Roman" w:hAnsi="Times New Roman" w:cs="Times New Roman"/>
          <w:color w:val="000000" w:themeColor="text1"/>
        </w:rPr>
        <w:t xml:space="preserve"> such as </w:t>
      </w:r>
      <w:r w:rsidR="00C21AC3" w:rsidRPr="00D4281A">
        <w:rPr>
          <w:rFonts w:ascii="Times New Roman" w:hAnsi="Times New Roman" w:cs="Times New Roman"/>
          <w:color w:val="000000" w:themeColor="text1"/>
        </w:rPr>
        <w:t>elevation</w:t>
      </w:r>
      <w:r w:rsidR="00991BB9" w:rsidRPr="00D4281A">
        <w:rPr>
          <w:rFonts w:ascii="Times New Roman" w:hAnsi="Times New Roman" w:cs="Times New Roman"/>
          <w:color w:val="000000" w:themeColor="text1"/>
        </w:rPr>
        <w:t xml:space="preserve"> and slope</w:t>
      </w:r>
      <w:r w:rsidR="004A515D" w:rsidRPr="00D4281A">
        <w:rPr>
          <w:rFonts w:ascii="Times New Roman" w:hAnsi="Times New Roman" w:cs="Times New Roman"/>
          <w:color w:val="000000" w:themeColor="text1"/>
        </w:rPr>
        <w:t xml:space="preserve"> (1 km) were obtained via the platform provided by the global study of </w:t>
      </w:r>
      <w:r w:rsidR="004A515D"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face="superscript"&gt;60&lt;/style&gt;&lt;/DisplayText&gt;&lt;record&gt;&lt;rec-number&gt;177&lt;/rec-number&gt;&lt;foreign-keys&gt;&lt;key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rPr>
        <w:t xml:space="preserve">Amatulli, et al. </w:t>
      </w:r>
      <w:r w:rsidR="00CD482A" w:rsidRPr="00D4281A">
        <w:rPr>
          <w:rFonts w:ascii="Times New Roman" w:hAnsi="Times New Roman" w:cs="Times New Roman"/>
          <w:noProof/>
          <w:color w:val="000000" w:themeColor="text1"/>
          <w:vertAlign w:val="superscript"/>
        </w:rPr>
        <w:t>60</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35134A" w:rsidRPr="00D4281A">
        <w:rPr>
          <w:rFonts w:ascii="Times New Roman" w:hAnsi="Times New Roman" w:cs="Times New Roman"/>
          <w:color w:val="000000" w:themeColor="text1"/>
        </w:rPr>
        <w:t xml:space="preserve">The landform </w:t>
      </w:r>
      <w:r w:rsidR="00402495" w:rsidRPr="00D4281A">
        <w:rPr>
          <w:rFonts w:ascii="Times New Roman" w:hAnsi="Times New Roman" w:cs="Times New Roman"/>
          <w:color w:val="000000" w:themeColor="text1"/>
        </w:rPr>
        <w:t xml:space="preserve">grid </w:t>
      </w:r>
      <w:r w:rsidR="0035134A" w:rsidRPr="00D4281A">
        <w:rPr>
          <w:rFonts w:ascii="Times New Roman" w:hAnsi="Times New Roman" w:cs="Times New Roman"/>
          <w:color w:val="000000" w:themeColor="text1"/>
        </w:rPr>
        <w:t xml:space="preserve">data was sourced from the study </w:t>
      </w:r>
      <w:r w:rsidR="00402495" w:rsidRPr="00D4281A">
        <w:rPr>
          <w:rFonts w:ascii="Times New Roman" w:hAnsi="Times New Roman" w:cs="Times New Roman"/>
          <w:color w:val="000000" w:themeColor="text1"/>
        </w:rPr>
        <w:t xml:space="preserve">of </w:t>
      </w:r>
      <w:r w:rsidR="00402495"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face="superscript"&gt;61&lt;/style&gt;&lt;/DisplayText&gt;&lt;record&gt;&lt;rec-number&gt;384&lt;/rec-number&gt;&lt;foreign-keys&gt;&lt;key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rPr>
        <w:t xml:space="preserve">Iwahashi and Yamazaki </w:t>
      </w:r>
      <w:r w:rsidR="00CD482A" w:rsidRPr="00D4281A">
        <w:rPr>
          <w:rFonts w:ascii="Times New Roman" w:hAnsi="Times New Roman" w:cs="Times New Roman"/>
          <w:noProof/>
          <w:color w:val="000000" w:themeColor="text1"/>
          <w:vertAlign w:val="superscript"/>
        </w:rPr>
        <w:t>61</w:t>
      </w:r>
      <w:r w:rsidR="00402495" w:rsidRPr="00D4281A">
        <w:rPr>
          <w:rFonts w:ascii="Times New Roman" w:hAnsi="Times New Roman" w:cs="Times New Roman"/>
          <w:color w:val="000000" w:themeColor="text1"/>
        </w:rPr>
        <w:fldChar w:fldCharType="end"/>
      </w:r>
      <w:r w:rsidR="00402495" w:rsidRPr="00D4281A">
        <w:rPr>
          <w:rFonts w:ascii="Times New Roman" w:hAnsi="Times New Roman" w:cs="Times New Roman"/>
          <w:color w:val="000000" w:themeColor="text1"/>
        </w:rPr>
        <w:t>.</w:t>
      </w:r>
    </w:p>
    <w:p w14:paraId="522F6B43" w14:textId="77777777" w:rsidR="00991BB9" w:rsidRPr="00D4281A"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13C4C4E1" w:rsidR="004A515D" w:rsidRPr="00D4281A" w:rsidRDefault="00991BB9"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w:t>
      </w:r>
      <w:r w:rsidR="004A515D" w:rsidRPr="00D4281A">
        <w:rPr>
          <w:rFonts w:ascii="Times New Roman" w:hAnsi="Times New Roman" w:cs="Times New Roman"/>
          <w:color w:val="000000" w:themeColor="text1"/>
        </w:rPr>
        <w:t xml:space="preserve">oil properties </w:t>
      </w:r>
      <w:r w:rsidRPr="00D4281A">
        <w:rPr>
          <w:rFonts w:ascii="Times New Roman" w:hAnsi="Times New Roman" w:cs="Times New Roman"/>
          <w:color w:val="000000" w:themeColor="text1"/>
        </w:rPr>
        <w:t xml:space="preserve">determine the local environment for crop growth </w:t>
      </w:r>
      <w:r w:rsidR="001264B1" w:rsidRPr="00D4281A">
        <w:rPr>
          <w:rFonts w:ascii="Times New Roman" w:hAnsi="Times New Roman" w:cs="Times New Roman"/>
          <w:color w:val="000000" w:themeColor="text1"/>
        </w:rPr>
        <w:t>by affecting soil</w:t>
      </w:r>
      <w:r w:rsidR="004A515D" w:rsidRPr="00D4281A">
        <w:rPr>
          <w:rFonts w:ascii="Times New Roman" w:hAnsi="Times New Roman" w:cs="Times New Roman"/>
          <w:color w:val="000000" w:themeColor="text1"/>
        </w:rPr>
        <w:t xml:space="preserve"> aeration, nutrient cycling and root growth</w:t>
      </w:r>
      <w:r w:rsidR="004A515D"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face="superscript"&gt;62,63&lt;/style&gt;&lt;/DisplayText&gt;&lt;record&gt;&lt;rec-number&gt;207&lt;/rec-number&gt;&lt;foreign-keys&gt;&lt;key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62,63</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For </w:t>
      </w:r>
      <w:r w:rsidR="001264B1" w:rsidRPr="00D4281A">
        <w:rPr>
          <w:rFonts w:ascii="Times New Roman" w:hAnsi="Times New Roman" w:cs="Times New Roman"/>
          <w:color w:val="000000" w:themeColor="text1"/>
        </w:rPr>
        <w:t>instance</w:t>
      </w:r>
      <w:r w:rsidR="004A515D" w:rsidRPr="00D4281A">
        <w:rPr>
          <w:rFonts w:ascii="Times New Roman" w:hAnsi="Times New Roman" w:cs="Times New Roman"/>
          <w:color w:val="000000" w:themeColor="text1"/>
        </w:rPr>
        <w:t xml:space="preserve">, soil texture affects the available water capacity in the root space while </w:t>
      </w:r>
      <w:r w:rsidR="001264B1" w:rsidRPr="00D4281A">
        <w:rPr>
          <w:rFonts w:ascii="Times New Roman" w:hAnsi="Times New Roman" w:cs="Times New Roman"/>
          <w:color w:val="000000" w:themeColor="text1"/>
        </w:rPr>
        <w:t xml:space="preserve">soil </w:t>
      </w:r>
      <w:r w:rsidR="004A515D" w:rsidRPr="00D4281A">
        <w:rPr>
          <w:rFonts w:ascii="Times New Roman" w:hAnsi="Times New Roman" w:cs="Times New Roman"/>
          <w:color w:val="000000" w:themeColor="text1"/>
        </w:rPr>
        <w:t>pH influences the availability of nutrients to plants and microbial activity</w:t>
      </w:r>
      <w:r w:rsidR="004A515D"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face="superscript"&gt;64,65&lt;/style&gt;&lt;/DisplayText&gt;&lt;record&gt;&lt;rec-number&gt;204&lt;/rec-number&gt;&lt;foreign-keys&gt;&lt;key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64,65</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Global soil properties such as soil texture (sand, silt, clay), bulk density (BD), soil organic carbon (SOC), pH</w:t>
      </w:r>
      <w:r w:rsidR="006D58A0" w:rsidRPr="00D4281A">
        <w:rPr>
          <w:rFonts w:ascii="Times New Roman" w:hAnsi="Times New Roman" w:cs="Times New Roman"/>
          <w:color w:val="000000" w:themeColor="text1"/>
        </w:rPr>
        <w:t xml:space="preserve">, </w:t>
      </w:r>
      <w:r w:rsidR="479E93D9" w:rsidRPr="00D4281A">
        <w:rPr>
          <w:rFonts w:ascii="Times New Roman" w:hAnsi="Times New Roman" w:cs="Times New Roman"/>
          <w:color w:val="000000" w:themeColor="text1"/>
        </w:rPr>
        <w:t xml:space="preserve">and </w:t>
      </w:r>
      <w:r w:rsidR="006D58A0" w:rsidRPr="00D4281A">
        <w:rPr>
          <w:rFonts w:ascii="Times New Roman" w:hAnsi="Times New Roman" w:cs="Times New Roman"/>
          <w:color w:val="000000" w:themeColor="text1"/>
        </w:rPr>
        <w:t xml:space="preserve">soil types </w:t>
      </w:r>
      <w:r w:rsidR="004A515D" w:rsidRPr="00D4281A">
        <w:rPr>
          <w:rFonts w:ascii="Times New Roman" w:hAnsi="Times New Roman" w:cs="Times New Roman"/>
          <w:color w:val="000000" w:themeColor="text1"/>
        </w:rPr>
        <w:t>were downloaded from the SoilGrids (250 m) platform</w:t>
      </w:r>
      <w:r w:rsidR="006D58A0" w:rsidRPr="00D4281A">
        <w:rPr>
          <w:rFonts w:ascii="Times New Roman" w:hAnsi="Times New Roman" w:cs="Times New Roman"/>
          <w:color w:val="000000" w:themeColor="text1"/>
        </w:rPr>
        <w:t xml:space="preserve"> which is a global soil information system developed by ISRIC – World Soil Information</w:t>
      </w:r>
      <w:r w:rsidR="004A515D" w:rsidRPr="00D4281A">
        <w:rPr>
          <w:rFonts w:ascii="Times New Roman" w:hAnsi="Times New Roman" w:cs="Times New Roman"/>
          <w:color w:val="222222"/>
          <w:shd w:val="clear" w:color="auto" w:fill="FFFFFF"/>
        </w:rPr>
        <w:t xml:space="preserve"> </w:t>
      </w:r>
      <w:r w:rsidR="004A515D" w:rsidRPr="00D4281A">
        <w:rPr>
          <w:rFonts w:ascii="Times New Roman" w:hAnsi="Times New Roman" w:cs="Times New Roman"/>
          <w:color w:val="222222"/>
          <w:shd w:val="clear" w:color="auto" w:fill="FFFFFF"/>
        </w:rPr>
        <w:fldChar w:fldCharType="begin"/>
      </w:r>
      <w:r w:rsidR="005D0D16" w:rsidRPr="00D4281A">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D4281A">
        <w:rPr>
          <w:rFonts w:ascii="Times New Roman" w:hAnsi="Times New Roman" w:cs="Times New Roman"/>
          <w:color w:val="222222"/>
          <w:shd w:val="clear" w:color="auto" w:fill="FFFFFF"/>
        </w:rPr>
        <w:fldChar w:fldCharType="separate"/>
      </w:r>
      <w:r w:rsidR="005D0D16" w:rsidRPr="00D4281A">
        <w:rPr>
          <w:rFonts w:ascii="Times New Roman" w:hAnsi="Times New Roman" w:cs="Times New Roman"/>
          <w:noProof/>
          <w:color w:val="222222"/>
          <w:shd w:val="clear" w:color="auto" w:fill="FFFFFF"/>
          <w:vertAlign w:val="superscript"/>
        </w:rPr>
        <w:t>41</w:t>
      </w:r>
      <w:r w:rsidR="004A515D" w:rsidRPr="00D4281A">
        <w:rPr>
          <w:rFonts w:ascii="Times New Roman" w:hAnsi="Times New Roman" w:cs="Times New Roman"/>
          <w:color w:val="222222"/>
          <w:shd w:val="clear" w:color="auto" w:fill="FFFFFF"/>
        </w:rPr>
        <w:fldChar w:fldCharType="end"/>
      </w:r>
      <w:r w:rsidR="004A515D" w:rsidRPr="00D4281A">
        <w:rPr>
          <w:rFonts w:ascii="Times New Roman" w:hAnsi="Times New Roman" w:cs="Times New Roman"/>
          <w:color w:val="222222"/>
          <w:shd w:val="clear" w:color="auto" w:fill="FFFFFF"/>
        </w:rPr>
        <w:t xml:space="preserve">. </w:t>
      </w:r>
      <w:r w:rsidR="004A515D" w:rsidRPr="00D4281A">
        <w:rPr>
          <w:rFonts w:ascii="Times New Roman" w:hAnsi="Times New Roman" w:cs="Times New Roman"/>
          <w:color w:val="000000" w:themeColor="text1"/>
        </w:rPr>
        <w:t>The global stock of soil Olsen phosphorus came from the global study carried out by McDowell et al.</w:t>
      </w:r>
      <w:r w:rsidR="004A515D"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face="superscript"&gt;66&lt;/style&gt;&lt;/DisplayText&gt;&lt;record&gt;&lt;rec-number&gt;106&lt;/rec-number&gt;&lt;foreign-keys&gt;&lt;key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66</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p>
    <w:p w14:paraId="20BFD871" w14:textId="77777777" w:rsidR="009E1418" w:rsidRPr="00D4281A" w:rsidRDefault="009E1418" w:rsidP="004A515D">
      <w:pPr>
        <w:tabs>
          <w:tab w:val="num" w:pos="720"/>
        </w:tabs>
        <w:spacing w:after="0" w:line="240" w:lineRule="auto"/>
        <w:jc w:val="both"/>
        <w:rPr>
          <w:rFonts w:ascii="Times New Roman" w:hAnsi="Times New Roman" w:cs="Times New Roman"/>
          <w:color w:val="000000" w:themeColor="text1"/>
        </w:rPr>
      </w:pPr>
    </w:p>
    <w:p w14:paraId="5393DD50" w14:textId="66820B4A" w:rsidR="00260B88" w:rsidRPr="00D4281A" w:rsidRDefault="00260B88"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In addition to assessing broad environmental factors, we specifically investigated additional management variables—cover cropping (yes/no), nitrogen fertilizer application (yes/no), weeding (yes/no), and crop rotation (yes/no)—within the no-tillage (NT) practice. This focus on NT was motivated by data availability. Among </w:t>
      </w:r>
      <w:r w:rsidR="00376108" w:rsidRPr="00D4281A">
        <w:rPr>
          <w:rFonts w:ascii="Times New Roman" w:hAnsi="Times New Roman" w:cs="Times New Roman"/>
          <w:color w:val="000000" w:themeColor="text1"/>
        </w:rPr>
        <w:t>RFPs</w:t>
      </w:r>
      <w:r w:rsidRPr="00D4281A">
        <w:rPr>
          <w:rFonts w:ascii="Times New Roman" w:hAnsi="Times New Roman" w:cs="Times New Roman"/>
          <w:color w:val="000000" w:themeColor="text1"/>
        </w:rPr>
        <w:t xml:space="preserve"> in our database, NT has the largest number of observations with detailed management information. In contrast, other </w:t>
      </w:r>
      <w:r w:rsidR="00376108" w:rsidRPr="00D4281A">
        <w:rPr>
          <w:rFonts w:ascii="Times New Roman" w:hAnsi="Times New Roman" w:cs="Times New Roman"/>
          <w:color w:val="000000" w:themeColor="text1"/>
        </w:rPr>
        <w:t>RFPs</w:t>
      </w:r>
      <w:r w:rsidRPr="00D4281A">
        <w:rPr>
          <w:rFonts w:ascii="Times New Roman" w:hAnsi="Times New Roman" w:cs="Times New Roman"/>
          <w:color w:val="000000" w:themeColor="text1"/>
        </w:rPr>
        <w:t xml:space="preserve">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5CC5074C" w14:textId="77777777" w:rsidR="00DD5CB4" w:rsidRPr="00D4281A"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325274E1" w:rsidR="00DD5CB4" w:rsidRPr="00D4281A" w:rsidRDefault="00DD5CB4"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To integrate the meta-analysis data with environmental variables, we overlaid spatial datasets of input factors—such as climate, topographic and soil properties from SoilGrids,</w:t>
      </w:r>
      <w:r w:rsidR="005D1FF8" w:rsidRPr="00D4281A">
        <w:rPr>
          <w:rFonts w:ascii="Times New Roman" w:hAnsi="Times New Roman" w:cs="Times New Roman"/>
          <w:color w:val="000000" w:themeColor="text1"/>
        </w:rPr>
        <w:t xml:space="preserve"> - </w:t>
      </w:r>
      <w:r w:rsidRPr="00D4281A">
        <w:rPr>
          <w:rFonts w:ascii="Times New Roman" w:hAnsi="Times New Roman" w:cs="Times New Roman"/>
          <w:color w:val="000000" w:themeColor="text1"/>
        </w:rPr>
        <w:t xml:space="preserve">available in raster format with the geographic coordinates of the </w:t>
      </w:r>
      <w:r w:rsidR="00376108" w:rsidRPr="00D4281A">
        <w:rPr>
          <w:rFonts w:ascii="Times New Roman" w:hAnsi="Times New Roman" w:cs="Times New Roman"/>
          <w:color w:val="000000" w:themeColor="text1"/>
        </w:rPr>
        <w:t>RFPs</w:t>
      </w:r>
      <w:r w:rsidRPr="00D4281A">
        <w:rPr>
          <w:rFonts w:ascii="Times New Roman" w:hAnsi="Times New Roman" w:cs="Times New Roman"/>
          <w:color w:val="000000" w:themeColor="text1"/>
        </w:rPr>
        <w:t xml:space="preserve"> reported in the meta-studies. Using these coordinates, we extracted corresponding environmental variable values for each observation point. This spatial extraction and data processing were carried out using R software, enabling the linkage of </w:t>
      </w:r>
      <w:r w:rsidR="00B06B7C" w:rsidRPr="00D4281A">
        <w:rPr>
          <w:rFonts w:ascii="Times New Roman" w:hAnsi="Times New Roman" w:cs="Times New Roman"/>
          <w:color w:val="000000" w:themeColor="text1"/>
        </w:rPr>
        <w:t>RFP</w:t>
      </w:r>
      <w:r w:rsidRPr="00D4281A">
        <w:rPr>
          <w:rFonts w:ascii="Times New Roman" w:hAnsi="Times New Roman" w:cs="Times New Roman"/>
          <w:color w:val="000000" w:themeColor="text1"/>
        </w:rPr>
        <w:t xml:space="preserve"> yield data with environmental conditions</w:t>
      </w:r>
      <w:r w:rsidR="00137005" w:rsidRPr="00D4281A">
        <w:rPr>
          <w:rFonts w:ascii="Times New Roman" w:hAnsi="Times New Roman" w:cs="Times New Roman"/>
          <w:color w:val="000000" w:themeColor="text1"/>
        </w:rPr>
        <w:t xml:space="preserve">. </w:t>
      </w:r>
    </w:p>
    <w:p w14:paraId="75362610" w14:textId="77777777" w:rsidR="004A515D" w:rsidRPr="00D4281A"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D4281A"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Data analysis</w:t>
      </w:r>
    </w:p>
    <w:p w14:paraId="6068F613" w14:textId="77777777" w:rsidR="006B3858" w:rsidRPr="00D4281A"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3FA1EC84" w:rsidR="00706EFC" w:rsidRPr="00D4281A"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The data analysis focused on the effect size (ES), </w:t>
      </w:r>
      <w:r w:rsidR="00937E07" w:rsidRPr="00D4281A">
        <w:rPr>
          <w:rFonts w:ascii="Times New Roman" w:hAnsi="Times New Roman" w:cs="Times New Roman"/>
          <w:color w:val="000000" w:themeColor="text1"/>
        </w:rPr>
        <w:t>which reflects</w:t>
      </w:r>
      <w:r w:rsidRPr="00D4281A">
        <w:rPr>
          <w:rFonts w:ascii="Times New Roman" w:hAnsi="Times New Roman" w:cs="Times New Roman"/>
          <w:color w:val="000000" w:themeColor="text1"/>
        </w:rPr>
        <w:t xml:space="preserve"> the response ratios (RR) of crop yield to these management systems</w:t>
      </w:r>
      <w:r w:rsidR="002405F7" w:rsidRPr="00D4281A">
        <w:rPr>
          <w:rFonts w:ascii="Times New Roman" w:hAnsi="Times New Roman" w:cs="Times New Roman"/>
          <w:color w:val="000000" w:themeColor="text1"/>
        </w:rPr>
        <w:t xml:space="preserve">. </w:t>
      </w:r>
      <w:r w:rsidR="00091590">
        <w:rPr>
          <w:rFonts w:ascii="Times New Roman" w:hAnsi="Times New Roman" w:cs="Times New Roman"/>
          <w:color w:val="000000" w:themeColor="text1"/>
        </w:rPr>
        <w:t>T</w:t>
      </w:r>
      <w:r w:rsidR="00091590" w:rsidRPr="00091590">
        <w:rPr>
          <w:rFonts w:ascii="Times New Roman" w:hAnsi="Times New Roman" w:cs="Times New Roman"/>
          <w:color w:val="000000" w:themeColor="text1"/>
        </w:rPr>
        <w:t>he ES was calculated as the natural logarithm of the response ratio</w:t>
      </w:r>
      <w:r w:rsidRPr="00D4281A">
        <w:rPr>
          <w:rFonts w:ascii="Times New Roman" w:hAnsi="Times New Roman" w:cs="Times New Roman"/>
          <w:color w:val="000000" w:themeColor="text1"/>
        </w:rPr>
        <w:t xml:space="preserve"> </w:t>
      </w:r>
      <w:r w:rsidR="00091590">
        <w:rPr>
          <w:rFonts w:ascii="Times New Roman" w:hAnsi="Times New Roman" w:cs="Times New Roman"/>
          <w:color w:val="000000" w:themeColor="text1"/>
        </w:rPr>
        <w:t>(</w:t>
      </w:r>
      <w:r w:rsidRPr="00D4281A">
        <w:rPr>
          <w:rFonts w:ascii="Times New Roman" w:hAnsi="Times New Roman" w:cs="Times New Roman"/>
          <w:color w:val="000000" w:themeColor="text1"/>
        </w:rPr>
        <w:t>RR</w:t>
      </w:r>
      <w:r w:rsidR="00091590">
        <w:rPr>
          <w:rFonts w:ascii="Times New Roman" w:hAnsi="Times New Roman" w:cs="Times New Roman"/>
          <w:color w:val="000000" w:themeColor="text1"/>
        </w:rPr>
        <w:t>)</w:t>
      </w:r>
      <w:r w:rsidRPr="00D4281A">
        <w:rPr>
          <w:rFonts w:ascii="Times New Roman" w:hAnsi="Times New Roman" w:cs="Times New Roman"/>
          <w:color w:val="000000" w:themeColor="text1"/>
        </w:rPr>
        <w:t xml:space="preserve"> following </w:t>
      </w:r>
      <w:r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face="superscript"&gt;67&lt;/style&gt;&lt;/DisplayText&gt;&lt;record&gt;&lt;rec-number&gt;235&lt;/rec-number&gt;&lt;foreign-keys&gt;&lt;key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rPr>
        <w:t xml:space="preserve">Luo, et al. </w:t>
      </w:r>
      <w:r w:rsidR="00CD482A" w:rsidRPr="00D4281A">
        <w:rPr>
          <w:rFonts w:ascii="Times New Roman" w:hAnsi="Times New Roman" w:cs="Times New Roman"/>
          <w:noProof/>
          <w:color w:val="000000" w:themeColor="text1"/>
          <w:vertAlign w:val="superscript"/>
        </w:rPr>
        <w:t>67</w:t>
      </w:r>
      <w:r w:rsidRPr="00D4281A">
        <w:rPr>
          <w:rFonts w:ascii="Times New Roman" w:hAnsi="Times New Roman" w:cs="Times New Roman"/>
          <w:color w:val="000000" w:themeColor="text1"/>
        </w:rPr>
        <w:fldChar w:fldCharType="end"/>
      </w:r>
      <w:r w:rsidRPr="00D4281A">
        <w:rPr>
          <w:rFonts w:ascii="Times New Roman" w:hAnsi="Times New Roman" w:cs="Times New Roman"/>
          <w:color w:val="000000" w:themeColor="text1"/>
        </w:rPr>
        <w:t xml:space="preserve"> :  RR = ln(X</w:t>
      </w:r>
      <w:r w:rsidRPr="00D4281A">
        <w:rPr>
          <w:rFonts w:ascii="Times New Roman" w:hAnsi="Times New Roman" w:cs="Times New Roman"/>
          <w:color w:val="000000" w:themeColor="text1"/>
          <w:vertAlign w:val="subscript"/>
        </w:rPr>
        <w:t>T</w:t>
      </w:r>
      <w:r w:rsidRPr="00D4281A">
        <w:rPr>
          <w:rFonts w:ascii="Times New Roman" w:hAnsi="Times New Roman" w:cs="Times New Roman"/>
          <w:color w:val="000000" w:themeColor="text1"/>
        </w:rPr>
        <w:t>/X</w:t>
      </w:r>
      <w:r w:rsidRPr="00D4281A">
        <w:rPr>
          <w:rFonts w:ascii="Times New Roman" w:hAnsi="Times New Roman" w:cs="Times New Roman"/>
          <w:color w:val="000000" w:themeColor="text1"/>
          <w:vertAlign w:val="subscript"/>
        </w:rPr>
        <w:t>C</w:t>
      </w:r>
      <w:r w:rsidRPr="00D4281A">
        <w:rPr>
          <w:rFonts w:ascii="Times New Roman" w:hAnsi="Times New Roman" w:cs="Times New Roman"/>
          <w:color w:val="000000" w:themeColor="text1"/>
        </w:rPr>
        <w:t>)</w:t>
      </w:r>
      <w:r w:rsidR="00B27827" w:rsidRPr="00D4281A">
        <w:rPr>
          <w:rFonts w:ascii="Times New Roman" w:hAnsi="Times New Roman" w:cs="Times New Roman"/>
          <w:color w:val="000000" w:themeColor="text1"/>
        </w:rPr>
        <w:t xml:space="preserve"> </w:t>
      </w:r>
      <w:r w:rsidRPr="00D4281A">
        <w:rPr>
          <w:rFonts w:ascii="Times New Roman" w:hAnsi="Times New Roman" w:cs="Times New Roman"/>
          <w:color w:val="000000" w:themeColor="text1"/>
        </w:rPr>
        <w:t>where X</w:t>
      </w:r>
      <w:r w:rsidRPr="00D4281A">
        <w:rPr>
          <w:rFonts w:ascii="Times New Roman" w:hAnsi="Times New Roman" w:cs="Times New Roman"/>
          <w:color w:val="000000" w:themeColor="text1"/>
          <w:vertAlign w:val="subscript"/>
        </w:rPr>
        <w:t>T</w:t>
      </w:r>
      <w:r w:rsidRPr="00D4281A">
        <w:rPr>
          <w:rFonts w:ascii="Times New Roman" w:hAnsi="Times New Roman" w:cs="Times New Roman"/>
          <w:color w:val="000000" w:themeColor="text1"/>
        </w:rPr>
        <w:t xml:space="preserve"> and X</w:t>
      </w:r>
      <w:r w:rsidRPr="00D4281A">
        <w:rPr>
          <w:rFonts w:ascii="Times New Roman" w:hAnsi="Times New Roman" w:cs="Times New Roman"/>
          <w:color w:val="000000" w:themeColor="text1"/>
          <w:vertAlign w:val="subscript"/>
        </w:rPr>
        <w:t xml:space="preserve">C </w:t>
      </w:r>
      <w:r w:rsidRPr="00D4281A">
        <w:rPr>
          <w:rFonts w:ascii="Times New Roman" w:hAnsi="Times New Roman" w:cs="Times New Roman"/>
          <w:color w:val="000000" w:themeColor="text1"/>
        </w:rPr>
        <w:t>are the yield value under treatment (</w:t>
      </w:r>
      <w:r w:rsidR="00D87982" w:rsidRPr="00D4281A">
        <w:rPr>
          <w:rFonts w:ascii="Times New Roman" w:hAnsi="Times New Roman" w:cs="Times New Roman"/>
          <w:color w:val="000000" w:themeColor="text1"/>
        </w:rPr>
        <w:t xml:space="preserve">AF, CC, </w:t>
      </w:r>
      <w:r w:rsidRPr="00D4281A">
        <w:rPr>
          <w:rFonts w:ascii="Times New Roman" w:hAnsi="Times New Roman" w:cs="Times New Roman"/>
          <w:color w:val="000000" w:themeColor="text1"/>
        </w:rPr>
        <w:t xml:space="preserve">NT, or OF) and control, respectively. </w:t>
      </w:r>
      <w:r w:rsidR="00441FD9" w:rsidRPr="00D4281A">
        <w:rPr>
          <w:rFonts w:ascii="Times New Roman" w:hAnsi="Times New Roman" w:cs="Times New Roman"/>
          <w:color w:val="000000" w:themeColor="text1"/>
        </w:rPr>
        <w:t>A m</w:t>
      </w:r>
      <w:r w:rsidR="00706EFC" w:rsidRPr="00D4281A">
        <w:rPr>
          <w:rFonts w:ascii="Times New Roman" w:hAnsi="Times New Roman" w:cs="Times New Roman"/>
          <w:color w:val="000000" w:themeColor="text1"/>
        </w:rPr>
        <w:t xml:space="preserve">oderator analysis was conducted to determine </w:t>
      </w:r>
      <w:r w:rsidR="008D7555" w:rsidRPr="00D4281A">
        <w:rPr>
          <w:rFonts w:ascii="Times New Roman" w:hAnsi="Times New Roman" w:cs="Times New Roman"/>
          <w:color w:val="000000" w:themeColor="text1"/>
        </w:rPr>
        <w:t xml:space="preserve">the </w:t>
      </w:r>
      <w:r w:rsidR="00376108" w:rsidRPr="00D4281A">
        <w:rPr>
          <w:rFonts w:ascii="Times New Roman" w:hAnsi="Times New Roman" w:cs="Times New Roman"/>
          <w:color w:val="000000" w:themeColor="text1"/>
        </w:rPr>
        <w:t>RFPs</w:t>
      </w:r>
      <w:r w:rsidR="008D7555" w:rsidRPr="00D4281A">
        <w:rPr>
          <w:rFonts w:ascii="Times New Roman" w:hAnsi="Times New Roman" w:cs="Times New Roman"/>
          <w:color w:val="000000" w:themeColor="text1"/>
        </w:rPr>
        <w:t xml:space="preserve"> </w:t>
      </w:r>
      <w:r w:rsidR="00706EFC" w:rsidRPr="00D4281A">
        <w:rPr>
          <w:rFonts w:ascii="Times New Roman" w:hAnsi="Times New Roman" w:cs="Times New Roman"/>
          <w:color w:val="000000" w:themeColor="text1"/>
        </w:rPr>
        <w:t xml:space="preserve">effects </w:t>
      </w:r>
      <w:r w:rsidR="008D7555" w:rsidRPr="00D4281A">
        <w:rPr>
          <w:rFonts w:ascii="Times New Roman" w:hAnsi="Times New Roman" w:cs="Times New Roman"/>
          <w:color w:val="000000" w:themeColor="text1"/>
        </w:rPr>
        <w:t>ES. This analysis was carried out by grouping the metadata into the following categories:</w:t>
      </w:r>
    </w:p>
    <w:p w14:paraId="6DC4BFC8" w14:textId="77777777" w:rsidR="00503BB0" w:rsidRPr="00D4281A"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D4281A"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u w:val="single"/>
        </w:rPr>
        <w:t>Crop groups</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The previously defined crop groups were considered:</w:t>
      </w:r>
      <w:r w:rsidR="007451B1" w:rsidRPr="00D4281A">
        <w:rPr>
          <w:rFonts w:ascii="Times New Roman" w:hAnsi="Times New Roman" w:cs="Times New Roman"/>
          <w:color w:val="000000" w:themeColor="text1"/>
        </w:rPr>
        <w:t xml:space="preserve"> maize, wheat, soybean and rice, cereal, cash-crop and vegetable &amp; fruits and others. </w:t>
      </w:r>
    </w:p>
    <w:p w14:paraId="4BD6C8C4" w14:textId="35325E8E" w:rsidR="00503BB0" w:rsidRPr="00D4281A"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Bulk densities</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039D" w:rsidRPr="00D4281A">
        <w:rPr>
          <w:rFonts w:ascii="Times New Roman" w:hAnsi="Times New Roman" w:cs="Times New Roman"/>
          <w:color w:val="000000" w:themeColor="text1"/>
        </w:rPr>
        <w:t>Low values of BD describe permeable soils allowing plant</w:t>
      </w:r>
      <w:r w:rsidR="2ACD0923" w:rsidRPr="00D4281A">
        <w:rPr>
          <w:rFonts w:ascii="Times New Roman" w:hAnsi="Times New Roman" w:cs="Times New Roman"/>
          <w:color w:val="000000" w:themeColor="text1"/>
        </w:rPr>
        <w:t>s</w:t>
      </w:r>
      <w:r w:rsidR="007C039D" w:rsidRPr="00D4281A">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00D4281A">
        <w:rPr>
          <w:rFonts w:ascii="Times New Roman" w:hAnsi="Times New Roman" w:cs="Times New Roman"/>
          <w:color w:val="000000" w:themeColor="text1"/>
        </w:rPr>
        <w:t xml:space="preserve">It was categorized into three different categories: </w:t>
      </w:r>
      <w:r w:rsidR="007C039D" w:rsidRPr="00D4281A">
        <w:rPr>
          <w:rFonts w:ascii="Times New Roman" w:hAnsi="Times New Roman" w:cs="Times New Roman"/>
          <w:color w:val="000000" w:themeColor="text1"/>
        </w:rPr>
        <w:t>low (</w:t>
      </w:r>
      <w:r w:rsidR="006519C5" w:rsidRPr="00D4281A">
        <w:rPr>
          <w:rFonts w:ascii="Times New Roman" w:hAnsi="Times New Roman" w:cs="Times New Roman"/>
          <w:color w:val="000000" w:themeColor="text1"/>
        </w:rPr>
        <w:t xml:space="preserve">&lt; 1.2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vertAlign w:val="superscript"/>
        </w:rPr>
        <w:t>)</w:t>
      </w:r>
      <w:r w:rsidR="006519C5" w:rsidRPr="00D4281A">
        <w:rPr>
          <w:rFonts w:ascii="Times New Roman" w:hAnsi="Times New Roman" w:cs="Times New Roman"/>
          <w:color w:val="000000" w:themeColor="text1"/>
        </w:rPr>
        <w:t>,</w:t>
      </w:r>
      <w:r w:rsidR="007C039D" w:rsidRPr="00D4281A">
        <w:rPr>
          <w:rFonts w:ascii="Times New Roman" w:hAnsi="Times New Roman" w:cs="Times New Roman"/>
          <w:color w:val="000000" w:themeColor="text1"/>
        </w:rPr>
        <w:t xml:space="preserve"> moderate (</w:t>
      </w:r>
      <w:r w:rsidR="006519C5" w:rsidRPr="00D4281A">
        <w:rPr>
          <w:rFonts w:ascii="Times New Roman" w:hAnsi="Times New Roman" w:cs="Times New Roman"/>
          <w:color w:val="000000" w:themeColor="text1"/>
        </w:rPr>
        <w:t xml:space="preserve">1.2 </w:t>
      </w:r>
      <w:r w:rsidR="00CF03DE" w:rsidRPr="00D4281A">
        <w:rPr>
          <w:rFonts w:ascii="Times New Roman" w:hAnsi="Times New Roman" w:cs="Times New Roman"/>
          <w:color w:val="000000" w:themeColor="text1"/>
        </w:rPr>
        <w:t>g cm⁻³</w:t>
      </w:r>
      <w:r w:rsidR="006519C5" w:rsidRPr="00D4281A">
        <w:rPr>
          <w:rFonts w:ascii="Times New Roman" w:hAnsi="Times New Roman" w:cs="Times New Roman"/>
          <w:color w:val="000000" w:themeColor="text1"/>
        </w:rPr>
        <w:t xml:space="preserve"> &lt; BD &lt; 1.47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039D" w:rsidRPr="00D4281A">
        <w:rPr>
          <w:rFonts w:ascii="Times New Roman" w:hAnsi="Times New Roman" w:cs="Times New Roman"/>
          <w:color w:val="000000" w:themeColor="text1"/>
        </w:rPr>
        <w:t>high (</w:t>
      </w:r>
      <w:r w:rsidR="006519C5" w:rsidRPr="00D4281A">
        <w:rPr>
          <w:rFonts w:ascii="Times New Roman" w:hAnsi="Times New Roman" w:cs="Times New Roman"/>
          <w:color w:val="000000" w:themeColor="text1"/>
        </w:rPr>
        <w:t xml:space="preserve">BD &gt; 1.47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rPr>
        <w:t>)</w:t>
      </w:r>
      <w:r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face="superscript"&gt;68&lt;/style&gt;&lt;/DisplayText&gt;&lt;record&gt;&lt;rec-number&gt;240&lt;/rec-number&gt;&lt;foreign-keys&gt;&lt;key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68</w:t>
      </w:r>
      <w:r w:rsidRPr="00D4281A">
        <w:rPr>
          <w:rFonts w:ascii="Times New Roman" w:hAnsi="Times New Roman" w:cs="Times New Roman"/>
          <w:color w:val="000000" w:themeColor="text1"/>
        </w:rPr>
        <w:fldChar w:fldCharType="end"/>
      </w:r>
      <w:r w:rsidR="006519C5" w:rsidRPr="00D4281A">
        <w:rPr>
          <w:rFonts w:ascii="Times New Roman" w:hAnsi="Times New Roman" w:cs="Times New Roman"/>
          <w:color w:val="000000" w:themeColor="text1"/>
        </w:rPr>
        <w:t xml:space="preserve">. </w:t>
      </w:r>
    </w:p>
    <w:p w14:paraId="473D108A" w14:textId="1E60607B" w:rsidR="00503BB0" w:rsidRPr="00D4281A"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pH</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7FCD" w:rsidRPr="00D4281A">
        <w:rPr>
          <w:rFonts w:ascii="Times New Roman" w:hAnsi="Times New Roman" w:cs="Times New Roman"/>
          <w:color w:val="000000" w:themeColor="text1"/>
        </w:rPr>
        <w:t xml:space="preserve">Three categories were considered: acidic soils </w:t>
      </w:r>
      <w:r w:rsidR="008B027A" w:rsidRPr="00D4281A">
        <w:rPr>
          <w:rFonts w:ascii="Times New Roman" w:hAnsi="Times New Roman" w:cs="Times New Roman"/>
          <w:color w:val="000000" w:themeColor="text1"/>
        </w:rPr>
        <w:t>(pH &lt; 6.3</w:t>
      </w:r>
      <w:r w:rsidR="007C7FCD" w:rsidRPr="00D4281A">
        <w:rPr>
          <w:rFonts w:ascii="Times New Roman" w:hAnsi="Times New Roman" w:cs="Times New Roman"/>
          <w:color w:val="000000" w:themeColor="text1"/>
        </w:rPr>
        <w:t>,</w:t>
      </w:r>
      <w:r w:rsidR="008B027A" w:rsidRPr="00D4281A">
        <w:rPr>
          <w:rFonts w:ascii="Times New Roman" w:hAnsi="Times New Roman" w:cs="Times New Roman"/>
          <w:color w:val="000000" w:themeColor="text1"/>
        </w:rPr>
        <w:t>)</w:t>
      </w:r>
      <w:r w:rsidR="007C7FCD" w:rsidRPr="00D4281A">
        <w:rPr>
          <w:rFonts w:ascii="Times New Roman" w:hAnsi="Times New Roman" w:cs="Times New Roman"/>
          <w:color w:val="000000" w:themeColor="text1"/>
        </w:rPr>
        <w:t xml:space="preserve"> neutral soils </w:t>
      </w:r>
      <w:r w:rsidR="008B027A" w:rsidRPr="00D4281A">
        <w:rPr>
          <w:rFonts w:ascii="Times New Roman" w:hAnsi="Times New Roman" w:cs="Times New Roman"/>
          <w:color w:val="000000" w:themeColor="text1"/>
        </w:rPr>
        <w:t xml:space="preserve">(6.3 &lt; pH &lt; 7.4) </w:t>
      </w:r>
      <w:r w:rsidR="007C7FCD" w:rsidRPr="00D4281A">
        <w:rPr>
          <w:rFonts w:ascii="Times New Roman" w:hAnsi="Times New Roman" w:cs="Times New Roman"/>
          <w:color w:val="000000" w:themeColor="text1"/>
        </w:rPr>
        <w:t>and alkaline soils</w:t>
      </w:r>
      <w:r w:rsidR="008B027A" w:rsidRPr="00D4281A">
        <w:rPr>
          <w:rFonts w:ascii="Times New Roman" w:hAnsi="Times New Roman" w:cs="Times New Roman"/>
          <w:color w:val="000000" w:themeColor="text1"/>
        </w:rPr>
        <w:t xml:space="preserve"> (pH &gt; 7.4). </w:t>
      </w:r>
    </w:p>
    <w:p w14:paraId="230DC563" w14:textId="61F26971" w:rsidR="008B027A" w:rsidRPr="00D4281A" w:rsidRDefault="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lastRenderedPageBreak/>
        <w:t>Phosphorus</w:t>
      </w:r>
      <w:r w:rsidR="00502531" w:rsidRPr="00D4281A">
        <w:rPr>
          <w:rFonts w:ascii="Times New Roman" w:hAnsi="Times New Roman" w:cs="Times New Roman"/>
          <w:color w:val="000000" w:themeColor="text1"/>
        </w:rPr>
        <w:t>:</w:t>
      </w:r>
      <w:r w:rsidR="008B027A" w:rsidRPr="00D4281A">
        <w:rPr>
          <w:rFonts w:ascii="Times New Roman" w:hAnsi="Times New Roman" w:cs="Times New Roman"/>
          <w:color w:val="000000" w:themeColor="text1"/>
        </w:rPr>
        <w:t xml:space="preserve"> The P distribution </w:t>
      </w:r>
      <w:r w:rsidR="00627CB5" w:rsidRPr="00D4281A">
        <w:rPr>
          <w:rFonts w:ascii="Times New Roman" w:hAnsi="Times New Roman" w:cs="Times New Roman"/>
          <w:color w:val="000000" w:themeColor="text1"/>
        </w:rPr>
        <w:t xml:space="preserve">classes </w:t>
      </w:r>
      <w:r w:rsidR="008B027A" w:rsidRPr="00D4281A">
        <w:rPr>
          <w:rFonts w:ascii="Times New Roman" w:hAnsi="Times New Roman" w:cs="Times New Roman"/>
          <w:color w:val="000000" w:themeColor="text1"/>
        </w:rPr>
        <w:t xml:space="preserve">were low: P &lt; 10.9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moderate: 10.9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&lt; P &lt; 21.4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and </w:t>
      </w:r>
      <w:r w:rsidR="35B5ABCD" w:rsidRPr="00D4281A">
        <w:rPr>
          <w:rFonts w:ascii="Times New Roman" w:hAnsi="Times New Roman" w:cs="Times New Roman"/>
          <w:color w:val="000000" w:themeColor="text1"/>
        </w:rPr>
        <w:t>h</w:t>
      </w:r>
      <w:r w:rsidR="008B027A" w:rsidRPr="00D4281A">
        <w:rPr>
          <w:rFonts w:ascii="Times New Roman" w:hAnsi="Times New Roman" w:cs="Times New Roman"/>
          <w:color w:val="000000" w:themeColor="text1"/>
        </w:rPr>
        <w:t xml:space="preserve">igh: P &gt; 21.4 </w:t>
      </w:r>
      <w:r w:rsidR="005E5BAB" w:rsidRPr="00D4281A">
        <w:rPr>
          <w:rFonts w:ascii="Times New Roman" w:hAnsi="Times New Roman" w:cs="Times New Roman"/>
          <w:color w:val="000000" w:themeColor="text1"/>
        </w:rPr>
        <w:t>mg kg⁻¹</w:t>
      </w:r>
      <w:r w:rsidR="00206FC6"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face="superscript"&gt;69&lt;/style&gt;&lt;/DisplayText&gt;&lt;record&gt;&lt;rec-number&gt;328&lt;/rec-number&gt;&lt;foreign-keys&gt;&lt;key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69</w:t>
      </w:r>
      <w:r w:rsidR="00206FC6" w:rsidRPr="00D4281A">
        <w:rPr>
          <w:rFonts w:ascii="Times New Roman" w:hAnsi="Times New Roman" w:cs="Times New Roman"/>
          <w:color w:val="000000" w:themeColor="text1"/>
        </w:rPr>
        <w:fldChar w:fldCharType="end"/>
      </w:r>
      <w:r w:rsidR="008B027A" w:rsidRPr="00D4281A">
        <w:rPr>
          <w:rFonts w:ascii="Times New Roman" w:hAnsi="Times New Roman" w:cs="Times New Roman"/>
          <w:color w:val="000000" w:themeColor="text1"/>
        </w:rPr>
        <w:t>.</w:t>
      </w:r>
    </w:p>
    <w:p w14:paraId="79E57E76" w14:textId="12CA52EF" w:rsidR="008C22E7" w:rsidRPr="00D4281A"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Soil organic carbon</w:t>
      </w:r>
      <w:r w:rsidR="00502531"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 xml:space="preserve"> Three categories were considered:  SOC &lt; 5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5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&lt; SOC &lt; 10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and SOC &gt; 10 </w:t>
      </w:r>
      <w:r w:rsidR="005E5BAB" w:rsidRPr="00D4281A">
        <w:rPr>
          <w:rFonts w:ascii="Times New Roman" w:hAnsi="Times New Roman" w:cs="Times New Roman"/>
          <w:color w:val="000000" w:themeColor="text1"/>
        </w:rPr>
        <w:t>g kg⁻¹</w:t>
      </w:r>
      <w:r w:rsidR="00206FC6"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face="superscript"&gt;70&lt;/style&gt;&lt;/DisplayText&gt;&lt;record&gt;&lt;rec-number&gt;329&lt;/rec-number&gt;&lt;foreign-keys&gt;&lt;key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70</w:t>
      </w:r>
      <w:r w:rsidR="00206FC6" w:rsidRPr="00D4281A">
        <w:rPr>
          <w:rFonts w:ascii="Times New Roman" w:hAnsi="Times New Roman" w:cs="Times New Roman"/>
          <w:color w:val="000000" w:themeColor="text1"/>
        </w:rPr>
        <w:fldChar w:fldCharType="end"/>
      </w:r>
      <w:r w:rsidR="004228E4" w:rsidRPr="00D4281A">
        <w:rPr>
          <w:rFonts w:ascii="Times New Roman" w:hAnsi="Times New Roman" w:cs="Times New Roman"/>
          <w:color w:val="000000" w:themeColor="text1"/>
        </w:rPr>
        <w:t xml:space="preserve">. </w:t>
      </w:r>
    </w:p>
    <w:p w14:paraId="253A1CF2" w14:textId="52ABEBCE" w:rsidR="008C22E7" w:rsidRPr="00D4281A"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Soil texture: </w:t>
      </w:r>
      <w:r w:rsidR="008C22E7" w:rsidRPr="00D4281A">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face="superscript"&gt;71&lt;/style&gt;&lt;/DisplayText&gt;&lt;record&gt;&lt;rec-number&gt;330&lt;/rec-number&gt;&lt;foreign-keys&gt;&lt;key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71</w:t>
      </w:r>
      <w:r w:rsidR="008C22E7" w:rsidRPr="00D4281A">
        <w:rPr>
          <w:rFonts w:ascii="Times New Roman" w:hAnsi="Times New Roman" w:cs="Times New Roman"/>
          <w:color w:val="000000" w:themeColor="text1"/>
        </w:rPr>
        <w:fldChar w:fldCharType="end"/>
      </w:r>
      <w:r w:rsidR="008C22E7" w:rsidRPr="00D4281A">
        <w:rPr>
          <w:rFonts w:ascii="Times New Roman" w:hAnsi="Times New Roman" w:cs="Times New Roman"/>
          <w:color w:val="000000" w:themeColor="text1"/>
        </w:rPr>
        <w:t xml:space="preserve"> and FAO guidelines</w:t>
      </w:r>
      <w:r w:rsidR="008C22E7"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72</w:t>
      </w:r>
      <w:r w:rsidR="008C22E7" w:rsidRPr="00D4281A">
        <w:rPr>
          <w:rFonts w:ascii="Times New Roman" w:hAnsi="Times New Roman" w:cs="Times New Roman"/>
          <w:color w:val="000000" w:themeColor="text1"/>
        </w:rPr>
        <w:fldChar w:fldCharType="end"/>
      </w:r>
      <w:r w:rsidR="008C22E7" w:rsidRPr="00D4281A">
        <w:rPr>
          <w:rFonts w:ascii="Times New Roman" w:hAnsi="Times New Roman" w:cs="Times New Roman"/>
          <w:color w:val="000000" w:themeColor="text1"/>
        </w:rPr>
        <w:t>.</w:t>
      </w:r>
    </w:p>
    <w:p w14:paraId="79FB7748" w14:textId="66812CF8" w:rsidR="006D58A0" w:rsidRPr="00D4281A"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Soil types: Classes of soil types were used as defined on SoilGrid platform</w:t>
      </w:r>
      <w:r w:rsidR="008E4812" w:rsidRPr="00D4281A">
        <w:rPr>
          <w:rFonts w:ascii="Times New Roman" w:hAnsi="Times New Roman" w:cs="Times New Roman"/>
          <w:color w:val="000000" w:themeColor="text1"/>
        </w:rPr>
        <w:t xml:space="preserve"> (see Table </w:t>
      </w:r>
      <w:r w:rsidR="004B62BF">
        <w:rPr>
          <w:rFonts w:ascii="Times New Roman" w:hAnsi="Times New Roman" w:cs="Times New Roman"/>
          <w:color w:val="000000" w:themeColor="text1"/>
        </w:rPr>
        <w:t>2</w:t>
      </w:r>
      <w:r w:rsidR="008E4812" w:rsidRPr="00D4281A">
        <w:rPr>
          <w:rFonts w:ascii="Times New Roman" w:hAnsi="Times New Roman" w:cs="Times New Roman"/>
          <w:color w:val="000000" w:themeColor="text1"/>
        </w:rPr>
        <w:t xml:space="preserve"> in supplementary material).</w:t>
      </w:r>
    </w:p>
    <w:p w14:paraId="790BDF07" w14:textId="76B177EA" w:rsidR="00503BB0" w:rsidRPr="00D4281A" w:rsidRDefault="00503BB0">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Aridity</w:t>
      </w:r>
      <w:r w:rsidR="00502531" w:rsidRPr="00D4281A">
        <w:rPr>
          <w:rFonts w:ascii="Times New Roman" w:hAnsi="Times New Roman" w:cs="Times New Roman"/>
          <w:color w:val="000000" w:themeColor="text1"/>
        </w:rPr>
        <w:t>:</w:t>
      </w:r>
      <w:r w:rsidR="007C039D" w:rsidRPr="00D4281A">
        <w:rPr>
          <w:rFonts w:ascii="Times New Roman" w:hAnsi="Times New Roman" w:cs="Times New Roman"/>
          <w:color w:val="000000" w:themeColor="text1"/>
        </w:rPr>
        <w:t xml:space="preserve"> </w:t>
      </w:r>
      <w:r w:rsidR="00615246" w:rsidRPr="00D4281A">
        <w:rPr>
          <w:rFonts w:ascii="Times New Roman" w:hAnsi="Times New Roman" w:cs="Times New Roman"/>
          <w:color w:val="000000" w:themeColor="text1"/>
        </w:rPr>
        <w:t xml:space="preserve">It was divided into five categories: </w:t>
      </w:r>
      <w:r w:rsidR="0063330D" w:rsidRPr="00D4281A">
        <w:rPr>
          <w:rFonts w:ascii="Times New Roman" w:hAnsi="Times New Roman" w:cs="Times New Roman"/>
        </w:rPr>
        <w:t>Hyper-Arid</w:t>
      </w:r>
      <w:r w:rsidR="0063330D" w:rsidRPr="00D4281A">
        <w:rPr>
          <w:rFonts w:ascii="Times New Roman" w:hAnsi="Times New Roman" w:cs="Times New Roman"/>
          <w:color w:val="000000" w:themeColor="text1"/>
        </w:rPr>
        <w:t xml:space="preserve"> (</w:t>
      </w:r>
      <w:r w:rsidR="004228E4" w:rsidRPr="00D4281A">
        <w:rPr>
          <w:rFonts w:ascii="Times New Roman" w:hAnsi="Times New Roman" w:cs="Times New Roman"/>
          <w:color w:val="000000" w:themeColor="text1"/>
        </w:rPr>
        <w:t>AI &lt; 0.05</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 xml:space="preserve">, </w:t>
      </w:r>
      <w:r w:rsidR="0063330D" w:rsidRPr="00D4281A">
        <w:rPr>
          <w:rFonts w:ascii="Times New Roman" w:hAnsi="Times New Roman" w:cs="Times New Roman"/>
          <w:color w:val="000000" w:themeColor="text1"/>
        </w:rPr>
        <w:t>arid (</w:t>
      </w:r>
      <w:r w:rsidR="004228E4" w:rsidRPr="00D4281A">
        <w:rPr>
          <w:rFonts w:ascii="Times New Roman" w:hAnsi="Times New Roman" w:cs="Times New Roman"/>
          <w:color w:val="000000" w:themeColor="text1"/>
        </w:rPr>
        <w:t>0.05 &lt; AI &lt; 0.2</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w:t>
      </w:r>
      <w:r w:rsidR="0063330D" w:rsidRPr="00D4281A">
        <w:rPr>
          <w:rFonts w:ascii="Times New Roman" w:hAnsi="Times New Roman" w:cs="Times New Roman"/>
          <w:color w:val="000000" w:themeColor="text1"/>
        </w:rPr>
        <w:t xml:space="preserve"> semi-arid (</w:t>
      </w:r>
      <w:r w:rsidR="004228E4" w:rsidRPr="00D4281A">
        <w:rPr>
          <w:rFonts w:ascii="Times New Roman" w:hAnsi="Times New Roman" w:cs="Times New Roman"/>
          <w:color w:val="000000" w:themeColor="text1"/>
        </w:rPr>
        <w:t>0.2 &lt; AI &lt; 0.5</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w:t>
      </w:r>
      <w:r w:rsidR="0063330D" w:rsidRPr="00D4281A">
        <w:rPr>
          <w:rFonts w:ascii="Times New Roman" w:hAnsi="Times New Roman" w:cs="Times New Roman"/>
          <w:color w:val="000000" w:themeColor="text1"/>
        </w:rPr>
        <w:t xml:space="preserve"> sub-humid (</w:t>
      </w:r>
      <w:r w:rsidR="004228E4" w:rsidRPr="00D4281A">
        <w:rPr>
          <w:rFonts w:ascii="Times New Roman" w:hAnsi="Times New Roman" w:cs="Times New Roman"/>
          <w:color w:val="000000" w:themeColor="text1"/>
        </w:rPr>
        <w:t>0.5 &lt; AI &lt; 0.65</w:t>
      </w:r>
      <w:r w:rsidR="0063330D" w:rsidRPr="00D4281A">
        <w:rPr>
          <w:rFonts w:ascii="Times New Roman" w:hAnsi="Times New Roman" w:cs="Times New Roman"/>
          <w:color w:val="000000" w:themeColor="text1"/>
        </w:rPr>
        <w:t>) and humid (</w:t>
      </w:r>
      <w:r w:rsidR="004228E4" w:rsidRPr="00D4281A">
        <w:rPr>
          <w:rFonts w:ascii="Times New Roman" w:hAnsi="Times New Roman" w:cs="Times New Roman"/>
          <w:color w:val="000000" w:themeColor="text1"/>
        </w:rPr>
        <w:t>AI &gt; 0.65</w:t>
      </w:r>
      <w:r w:rsidR="0063330D" w:rsidRPr="00D4281A">
        <w:rPr>
          <w:rFonts w:ascii="Times New Roman" w:hAnsi="Times New Roman" w:cs="Times New Roman"/>
          <w:color w:val="000000" w:themeColor="text1"/>
        </w:rPr>
        <w:t>)</w:t>
      </w:r>
      <w:r w:rsidR="00502531"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54</w:t>
      </w:r>
      <w:r w:rsidR="00502531" w:rsidRPr="00D4281A">
        <w:rPr>
          <w:rFonts w:ascii="Times New Roman" w:hAnsi="Times New Roman" w:cs="Times New Roman"/>
          <w:color w:val="000000" w:themeColor="text1"/>
        </w:rPr>
        <w:fldChar w:fldCharType="end"/>
      </w:r>
      <w:r w:rsidR="0063330D" w:rsidRPr="00D4281A">
        <w:rPr>
          <w:rFonts w:ascii="Times New Roman" w:hAnsi="Times New Roman" w:cs="Times New Roman"/>
          <w:color w:val="000000" w:themeColor="text1"/>
        </w:rPr>
        <w:t xml:space="preserve">. </w:t>
      </w:r>
    </w:p>
    <w:p w14:paraId="6B1B16FE" w14:textId="52027A06" w:rsidR="00706EFC" w:rsidRPr="00D4281A"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Growing degree days</w:t>
      </w:r>
      <w:r w:rsidR="004150DA" w:rsidRPr="00D4281A">
        <w:rPr>
          <w:rFonts w:ascii="Times New Roman" w:hAnsi="Times New Roman" w:cs="Times New Roman"/>
          <w:color w:val="000000" w:themeColor="text1"/>
        </w:rPr>
        <w:t>:</w:t>
      </w:r>
      <w:r w:rsidR="00627CB5" w:rsidRPr="00D4281A">
        <w:rPr>
          <w:rFonts w:ascii="Times New Roman" w:hAnsi="Times New Roman" w:cs="Times New Roman"/>
          <w:color w:val="000000" w:themeColor="text1"/>
        </w:rPr>
        <w:t xml:space="preserve"> Four classes were considered: unsuitable (GDD &lt; 800°C/y), suitable (800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&lt; GDD &lt; 2700°C/y), heat Stress (2700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 xml:space="preserve">&lt; GDD &lt; </w:t>
      </w:r>
      <w:r w:rsidR="11B059D1" w:rsidRPr="00D4281A">
        <w:rPr>
          <w:rFonts w:ascii="Times New Roman" w:hAnsi="Times New Roman" w:cs="Times New Roman"/>
          <w:color w:val="000000" w:themeColor="text1"/>
        </w:rPr>
        <w:t>4</w:t>
      </w:r>
      <w:r w:rsidR="00627CB5" w:rsidRPr="00D4281A">
        <w:rPr>
          <w:rFonts w:ascii="Times New Roman" w:hAnsi="Times New Roman" w:cs="Times New Roman"/>
          <w:color w:val="000000" w:themeColor="text1"/>
        </w:rPr>
        <w:t>000°C/y), high heat Stress (4000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&lt; GDD &lt; 6000°C/y)</w:t>
      </w:r>
      <w:r w:rsidR="00B22D59" w:rsidRPr="00D4281A">
        <w:rPr>
          <w:rFonts w:ascii="Times New Roman" w:hAnsi="Times New Roman" w:cs="Times New Roman"/>
          <w:color w:val="000000" w:themeColor="text1"/>
        </w:rPr>
        <w:t xml:space="preserve">, very high heat Stress 6000°C/y&lt; GDD &lt; 10 000°C/y) </w:t>
      </w:r>
      <w:r w:rsidR="00E73AB9"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face="superscript"&gt;73,74&lt;/style&gt;&lt;/DisplayText&gt;&lt;record&gt;&lt;rec-number&gt;332&lt;/rec-number&gt;&lt;foreign-keys&gt;&lt;key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73,74</w:t>
      </w:r>
      <w:r w:rsidR="00E73AB9" w:rsidRPr="00D4281A">
        <w:rPr>
          <w:rFonts w:ascii="Times New Roman" w:hAnsi="Times New Roman" w:cs="Times New Roman"/>
          <w:color w:val="000000" w:themeColor="text1"/>
        </w:rPr>
        <w:fldChar w:fldCharType="end"/>
      </w:r>
      <w:r w:rsidR="00B22D59" w:rsidRPr="00D4281A">
        <w:rPr>
          <w:rFonts w:ascii="Times New Roman" w:hAnsi="Times New Roman" w:cs="Times New Roman"/>
          <w:color w:val="000000" w:themeColor="text1"/>
        </w:rPr>
        <w:t xml:space="preserve">, </w:t>
      </w:r>
      <w:r w:rsidR="00A5200A" w:rsidRPr="00D4281A">
        <w:rPr>
          <w:rFonts w:ascii="Times New Roman" w:hAnsi="Times New Roman" w:cs="Times New Roman"/>
          <w:color w:val="000000" w:themeColor="text1"/>
        </w:rPr>
        <w:t>.</w:t>
      </w:r>
    </w:p>
    <w:p w14:paraId="1DD7D968" w14:textId="4F42171F" w:rsidR="00801670" w:rsidRPr="00D4281A" w:rsidRDefault="00801670">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Elevation</w:t>
      </w:r>
      <w:r w:rsidR="006D58A0" w:rsidRPr="00D4281A">
        <w:rPr>
          <w:rFonts w:ascii="Times New Roman" w:hAnsi="Times New Roman" w:cs="Times New Roman"/>
          <w:color w:val="000000" w:themeColor="text1"/>
        </w:rPr>
        <w:t>:</w:t>
      </w:r>
      <w:r w:rsidRPr="00D4281A">
        <w:rPr>
          <w:rFonts w:ascii="Times New Roman" w:hAnsi="Times New Roman" w:cs="Times New Roman"/>
          <w:color w:val="000000" w:themeColor="text1"/>
        </w:rPr>
        <w:t xml:space="preserve"> The following elevation classes were </w:t>
      </w:r>
      <w:r w:rsidR="00846771" w:rsidRPr="00D4281A">
        <w:rPr>
          <w:rFonts w:ascii="Times New Roman" w:hAnsi="Times New Roman" w:cs="Times New Roman"/>
          <w:color w:val="000000" w:themeColor="text1"/>
        </w:rPr>
        <w:t>considered:</w:t>
      </w:r>
      <w:r w:rsidRPr="00D4281A">
        <w:rPr>
          <w:rFonts w:ascii="Times New Roman" w:hAnsi="Times New Roman" w:cs="Times New Roman"/>
          <w:color w:val="000000" w:themeColor="text1"/>
        </w:rPr>
        <w:t xml:space="preserve"> &lt; 250 m, 250 – 1000 m and &gt; 1000 m. </w:t>
      </w:r>
    </w:p>
    <w:p w14:paraId="048DB929" w14:textId="6D42DC4D" w:rsidR="00170F11" w:rsidRPr="00D4281A" w:rsidRDefault="00801670">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 xml:space="preserve">Slope: </w:t>
      </w:r>
      <w:r w:rsidR="006D58A0" w:rsidRPr="00D4281A">
        <w:rPr>
          <w:rFonts w:ascii="Times New Roman" w:hAnsi="Times New Roman" w:cs="Times New Roman"/>
          <w:color w:val="000000" w:themeColor="text1"/>
        </w:rPr>
        <w:t xml:space="preserve"> </w:t>
      </w:r>
      <w:r w:rsidR="00925F4A" w:rsidRPr="00D4281A">
        <w:rPr>
          <w:rFonts w:ascii="Times New Roman" w:hAnsi="Times New Roman" w:cs="Times New Roman"/>
          <w:color w:val="000000" w:themeColor="text1"/>
        </w:rPr>
        <w:t>Five slope classes were defined</w:t>
      </w:r>
      <w:r w:rsidR="00852078"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72</w:t>
      </w:r>
      <w:r w:rsidR="00852078" w:rsidRPr="00D4281A">
        <w:rPr>
          <w:rFonts w:ascii="Times New Roman" w:hAnsi="Times New Roman" w:cs="Times New Roman"/>
          <w:color w:val="000000" w:themeColor="text1"/>
        </w:rPr>
        <w:fldChar w:fldCharType="end"/>
      </w:r>
      <w:r w:rsidR="00925F4A" w:rsidRPr="00D4281A">
        <w:rPr>
          <w:rFonts w:ascii="Times New Roman" w:hAnsi="Times New Roman" w:cs="Times New Roman"/>
          <w:color w:val="000000" w:themeColor="text1"/>
        </w:rPr>
        <w:t xml:space="preserve">: </w:t>
      </w:r>
      <w:r w:rsidR="00C76A42" w:rsidRPr="00D4281A">
        <w:rPr>
          <w:rFonts w:ascii="Times New Roman" w:hAnsi="Times New Roman" w:cs="Times New Roman"/>
          <w:color w:val="000000" w:themeColor="text1"/>
        </w:rPr>
        <w:t>&lt; 0.20%, 0.2-1%, 1-5%, 5-15%, and &gt; 15%</w:t>
      </w:r>
      <w:r w:rsidR="00852078" w:rsidRPr="00D4281A">
        <w:rPr>
          <w:rFonts w:ascii="Times New Roman" w:hAnsi="Times New Roman" w:cs="Times New Roman"/>
          <w:color w:val="000000" w:themeColor="text1"/>
        </w:rPr>
        <w:t>.</w:t>
      </w:r>
    </w:p>
    <w:p w14:paraId="385AFC7C" w14:textId="1DD55A42" w:rsidR="00887F75" w:rsidRPr="00D4281A" w:rsidRDefault="008E4812" w:rsidP="004A515D">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Landform:</w:t>
      </w:r>
      <w:r w:rsidR="00EE4F9F" w:rsidRPr="00D4281A">
        <w:rPr>
          <w:rFonts w:ascii="Times New Roman" w:hAnsi="Times New Roman" w:cs="Times New Roman"/>
          <w:color w:val="000000" w:themeColor="text1"/>
        </w:rPr>
        <w:t xml:space="preserve"> The initial 22 landform classes were reduced to 15 by grouping similar contour line classes </w:t>
      </w:r>
      <w:r w:rsidRPr="00D4281A">
        <w:rPr>
          <w:rFonts w:ascii="Times New Roman" w:hAnsi="Times New Roman" w:cs="Times New Roman"/>
          <w:color w:val="000000" w:themeColor="text1"/>
        </w:rPr>
        <w:t xml:space="preserve">(see Table </w:t>
      </w:r>
      <w:r w:rsidR="004B62BF">
        <w:rPr>
          <w:rFonts w:ascii="Times New Roman" w:hAnsi="Times New Roman" w:cs="Times New Roman"/>
          <w:color w:val="000000" w:themeColor="text1"/>
        </w:rPr>
        <w:t>3</w:t>
      </w:r>
      <w:r w:rsidRPr="00D4281A">
        <w:rPr>
          <w:rFonts w:ascii="Times New Roman" w:hAnsi="Times New Roman" w:cs="Times New Roman"/>
          <w:color w:val="000000" w:themeColor="text1"/>
        </w:rPr>
        <w:t xml:space="preserve"> in supplementary material).</w:t>
      </w:r>
      <w:r w:rsidR="00EE4F9F" w:rsidRPr="00D4281A">
        <w:rPr>
          <w:rFonts w:ascii="Times New Roman" w:hAnsi="Times New Roman" w:cs="Times New Roman"/>
          <w:color w:val="000000" w:themeColor="text1"/>
        </w:rPr>
        <w:t xml:space="preserve"> </w:t>
      </w:r>
    </w:p>
    <w:p w14:paraId="5CBAC418" w14:textId="77777777" w:rsidR="00887F75" w:rsidRPr="00D4281A" w:rsidRDefault="00887F75" w:rsidP="00887F75">
      <w:pPr>
        <w:pStyle w:val="ListParagraph"/>
        <w:tabs>
          <w:tab w:val="num" w:pos="720"/>
        </w:tabs>
        <w:spacing w:after="0" w:line="240" w:lineRule="auto"/>
        <w:jc w:val="both"/>
        <w:rPr>
          <w:rFonts w:ascii="Times New Roman" w:hAnsi="Times New Roman" w:cs="Times New Roman"/>
        </w:rPr>
      </w:pPr>
    </w:p>
    <w:p w14:paraId="06449188" w14:textId="0CBE98BE" w:rsidR="000771BE" w:rsidRPr="00D4281A" w:rsidRDefault="009343B1"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Using bootstrapping with 1000 resamples of the mean response ratio, 95% confidence intervals were estimated for each category. </w:t>
      </w:r>
      <w:r w:rsidR="00887F75" w:rsidRPr="00D4281A">
        <w:rPr>
          <w:rFonts w:ascii="Times New Roman" w:hAnsi="Times New Roman" w:cs="Times New Roman"/>
          <w:color w:val="000000" w:themeColor="text1"/>
        </w:rPr>
        <w:t>Mean effect sizes (ES) were considered statistically significant when the 95% bootstrapped confidence interval (CI) did not include zero (</w:t>
      </w:r>
      <w:r w:rsidR="00887F75" w:rsidRPr="00D4281A">
        <w:rPr>
          <w:rFonts w:ascii="Times New Roman" w:hAnsi="Times New Roman" w:cs="Times New Roman"/>
          <w:i/>
          <w:iCs/>
          <w:color w:val="000000" w:themeColor="text1"/>
        </w:rPr>
        <w:t>p</w:t>
      </w:r>
      <w:r w:rsidR="00887F75" w:rsidRPr="00D4281A">
        <w:rPr>
          <w:rFonts w:ascii="Times New Roman" w:hAnsi="Times New Roman" w:cs="Times New Roman"/>
          <w:color w:val="000000" w:themeColor="text1"/>
        </w:rPr>
        <w:t xml:space="preserve"> &lt; 0.05). This criterion follows recent meta-analyses that applied bootstrap resampling to assess significance </w:t>
      </w:r>
      <w:r w:rsidR="00887F75" w:rsidRPr="00D4281A">
        <w:rPr>
          <w:rFonts w:ascii="Times New Roman" w:hAnsi="Times New Roman" w:cs="Times New Roman"/>
          <w:color w:val="000000" w:themeColor="text1"/>
        </w:rPr>
        <w:fldChar w:fldCharType="begin"/>
      </w:r>
      <w:r w:rsidR="00CD482A" w:rsidRPr="00D4281A">
        <w:rPr>
          <w:rFonts w:ascii="Times New Roman" w:hAnsi="Times New Roman" w:cs="Times New Roman"/>
          <w:color w:val="000000" w:themeColor="text1"/>
        </w:rPr>
        <w:instrText xml:space="preserve"> ADDIN EN.CITE &lt;EndNote&gt;&lt;Cite&gt;&lt;Author&gt;Ren&lt;/Author&gt;&lt;Year&gt;2023&lt;/Year&gt;&lt;RecNum&gt;234&lt;/RecNum&gt;&lt;DisplayText&gt;&lt;style face="superscript"&gt;11,75&lt;/style&gt;&lt;/DisplayText&gt;&lt;record&gt;&lt;rec-number&gt;234&lt;/rec-number&gt;&lt;foreign-keys&gt;&lt;key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Joshi&lt;/Author&gt;&lt;Year&gt;2023&lt;/Year&gt;&lt;RecNum&gt;241&lt;/RecNum&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EndNote&gt;</w:instrText>
      </w:r>
      <w:r w:rsidR="00887F75" w:rsidRPr="00D4281A">
        <w:rPr>
          <w:rFonts w:ascii="Times New Roman" w:hAnsi="Times New Roman" w:cs="Times New Roman"/>
          <w:color w:val="000000" w:themeColor="text1"/>
        </w:rPr>
        <w:fldChar w:fldCharType="separate"/>
      </w:r>
      <w:r w:rsidR="00CD482A" w:rsidRPr="00D4281A">
        <w:rPr>
          <w:rFonts w:ascii="Times New Roman" w:hAnsi="Times New Roman" w:cs="Times New Roman"/>
          <w:noProof/>
          <w:color w:val="000000" w:themeColor="text1"/>
          <w:vertAlign w:val="superscript"/>
        </w:rPr>
        <w:t>11,75</w:t>
      </w:r>
      <w:r w:rsidR="00887F75" w:rsidRPr="00D4281A">
        <w:rPr>
          <w:rFonts w:ascii="Times New Roman" w:hAnsi="Times New Roman" w:cs="Times New Roman"/>
          <w:color w:val="000000" w:themeColor="text1"/>
        </w:rPr>
        <w:fldChar w:fldCharType="end"/>
      </w:r>
      <w:r w:rsidR="00887F75" w:rsidRPr="00D4281A">
        <w:rPr>
          <w:rFonts w:ascii="Times New Roman" w:hAnsi="Times New Roman" w:cs="Times New Roman"/>
          <w:color w:val="000000" w:themeColor="text1"/>
        </w:rPr>
        <w:t>.</w:t>
      </w:r>
    </w:p>
    <w:p w14:paraId="7C508AF4" w14:textId="77777777" w:rsidR="00D477E9" w:rsidRPr="00D4281A"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D4281A"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Table 1: Environmental variables (in bracket are abbreviations)</w:t>
      </w:r>
    </w:p>
    <w:p w14:paraId="7355C6C6" w14:textId="77777777" w:rsidR="00D92170" w:rsidRPr="00D4281A"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170"/>
      </w:tblGrid>
      <w:tr w:rsidR="007634FF" w:rsidRPr="00D4281A" w14:paraId="410FC667" w14:textId="77777777" w:rsidTr="007634FF">
        <w:trPr>
          <w:trHeight w:val="300"/>
        </w:trPr>
        <w:tc>
          <w:tcPr>
            <w:tcW w:w="1560" w:type="dxa"/>
            <w:tcBorders>
              <w:top w:val="single" w:sz="4" w:space="0" w:color="auto"/>
              <w:left w:val="nil"/>
              <w:bottom w:val="single" w:sz="4" w:space="0" w:color="auto"/>
              <w:right w:val="nil"/>
            </w:tcBorders>
            <w:noWrap/>
            <w:vAlign w:val="bottom"/>
            <w:hideMark/>
          </w:tcPr>
          <w:p w14:paraId="0B31F0C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Component</w:t>
            </w:r>
          </w:p>
        </w:tc>
        <w:tc>
          <w:tcPr>
            <w:tcW w:w="4593" w:type="dxa"/>
            <w:tcBorders>
              <w:top w:val="single" w:sz="4" w:space="0" w:color="auto"/>
              <w:left w:val="nil"/>
              <w:bottom w:val="single" w:sz="4" w:space="0" w:color="auto"/>
              <w:right w:val="nil"/>
            </w:tcBorders>
            <w:noWrap/>
            <w:vAlign w:val="bottom"/>
            <w:hideMark/>
          </w:tcPr>
          <w:p w14:paraId="15EECF9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Indicators</w:t>
            </w:r>
          </w:p>
        </w:tc>
        <w:tc>
          <w:tcPr>
            <w:tcW w:w="960" w:type="dxa"/>
            <w:tcBorders>
              <w:top w:val="single" w:sz="4" w:space="0" w:color="auto"/>
              <w:left w:val="nil"/>
              <w:bottom w:val="single" w:sz="4" w:space="0" w:color="auto"/>
              <w:right w:val="nil"/>
            </w:tcBorders>
            <w:noWrap/>
            <w:vAlign w:val="bottom"/>
            <w:hideMark/>
          </w:tcPr>
          <w:p w14:paraId="059FCBA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Unit</w:t>
            </w:r>
          </w:p>
        </w:tc>
        <w:tc>
          <w:tcPr>
            <w:tcW w:w="971" w:type="dxa"/>
            <w:tcBorders>
              <w:top w:val="single" w:sz="4" w:space="0" w:color="auto"/>
              <w:left w:val="nil"/>
              <w:bottom w:val="single" w:sz="4" w:space="0" w:color="auto"/>
              <w:right w:val="nil"/>
            </w:tcBorders>
            <w:noWrap/>
            <w:vAlign w:val="bottom"/>
            <w:hideMark/>
          </w:tcPr>
          <w:p w14:paraId="5E5369D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Resolution</w:t>
            </w:r>
          </w:p>
        </w:tc>
      </w:tr>
      <w:tr w:rsidR="007634FF" w:rsidRPr="00D4281A" w14:paraId="0437FD93" w14:textId="77777777" w:rsidTr="007634FF">
        <w:trPr>
          <w:trHeight w:val="300"/>
        </w:trPr>
        <w:tc>
          <w:tcPr>
            <w:tcW w:w="1560" w:type="dxa"/>
            <w:tcBorders>
              <w:top w:val="nil"/>
              <w:left w:val="nil"/>
              <w:bottom w:val="nil"/>
              <w:right w:val="nil"/>
            </w:tcBorders>
            <w:noWrap/>
            <w:vAlign w:val="bottom"/>
            <w:hideMark/>
          </w:tcPr>
          <w:p w14:paraId="153B35D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Climate </w:t>
            </w:r>
          </w:p>
        </w:tc>
        <w:tc>
          <w:tcPr>
            <w:tcW w:w="4593" w:type="dxa"/>
            <w:tcBorders>
              <w:top w:val="nil"/>
              <w:left w:val="nil"/>
              <w:bottom w:val="nil"/>
              <w:right w:val="nil"/>
            </w:tcBorders>
            <w:noWrap/>
            <w:vAlign w:val="bottom"/>
            <w:hideMark/>
          </w:tcPr>
          <w:p w14:paraId="1B8D131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maize (GDD_maize)</w:t>
            </w:r>
          </w:p>
        </w:tc>
        <w:tc>
          <w:tcPr>
            <w:tcW w:w="960" w:type="dxa"/>
            <w:tcBorders>
              <w:top w:val="nil"/>
              <w:left w:val="nil"/>
              <w:bottom w:val="nil"/>
              <w:right w:val="nil"/>
            </w:tcBorders>
            <w:noWrap/>
            <w:vAlign w:val="bottom"/>
            <w:hideMark/>
          </w:tcPr>
          <w:p w14:paraId="0E22CDC6" w14:textId="34876267"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683CEC0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B6A26CC" w14:textId="77777777" w:rsidTr="007634FF">
        <w:trPr>
          <w:trHeight w:val="300"/>
        </w:trPr>
        <w:tc>
          <w:tcPr>
            <w:tcW w:w="1560" w:type="dxa"/>
            <w:tcBorders>
              <w:top w:val="nil"/>
              <w:left w:val="nil"/>
              <w:bottom w:val="nil"/>
              <w:right w:val="nil"/>
            </w:tcBorders>
            <w:noWrap/>
            <w:vAlign w:val="bottom"/>
            <w:hideMark/>
          </w:tcPr>
          <w:p w14:paraId="73079DE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0640CAC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wheat (GDD_wheat)</w:t>
            </w:r>
          </w:p>
        </w:tc>
        <w:tc>
          <w:tcPr>
            <w:tcW w:w="960" w:type="dxa"/>
            <w:tcBorders>
              <w:top w:val="nil"/>
              <w:left w:val="nil"/>
              <w:bottom w:val="nil"/>
              <w:right w:val="nil"/>
            </w:tcBorders>
            <w:noWrap/>
            <w:vAlign w:val="bottom"/>
            <w:hideMark/>
          </w:tcPr>
          <w:p w14:paraId="7EAF3E6D" w14:textId="7799C3FB"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23FAE68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76C4B4F" w14:textId="77777777" w:rsidTr="007634FF">
        <w:trPr>
          <w:trHeight w:val="300"/>
        </w:trPr>
        <w:tc>
          <w:tcPr>
            <w:tcW w:w="1560" w:type="dxa"/>
            <w:tcBorders>
              <w:top w:val="nil"/>
              <w:left w:val="nil"/>
              <w:bottom w:val="nil"/>
              <w:right w:val="nil"/>
            </w:tcBorders>
            <w:noWrap/>
            <w:vAlign w:val="bottom"/>
            <w:hideMark/>
          </w:tcPr>
          <w:p w14:paraId="625F5FE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FF04F87"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rice (GDD_rice)</w:t>
            </w:r>
          </w:p>
        </w:tc>
        <w:tc>
          <w:tcPr>
            <w:tcW w:w="960" w:type="dxa"/>
            <w:tcBorders>
              <w:top w:val="nil"/>
              <w:left w:val="nil"/>
              <w:bottom w:val="nil"/>
              <w:right w:val="nil"/>
            </w:tcBorders>
            <w:noWrap/>
            <w:vAlign w:val="bottom"/>
            <w:hideMark/>
          </w:tcPr>
          <w:p w14:paraId="4127E9FA" w14:textId="684A3979"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3347E01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7AE82943" w14:textId="77777777" w:rsidTr="007634FF">
        <w:trPr>
          <w:trHeight w:val="300"/>
        </w:trPr>
        <w:tc>
          <w:tcPr>
            <w:tcW w:w="1560" w:type="dxa"/>
            <w:tcBorders>
              <w:top w:val="nil"/>
              <w:left w:val="nil"/>
              <w:bottom w:val="nil"/>
              <w:right w:val="nil"/>
            </w:tcBorders>
            <w:noWrap/>
            <w:vAlign w:val="bottom"/>
            <w:hideMark/>
          </w:tcPr>
          <w:p w14:paraId="4092130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3EF1D58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soybean (GDD_soybean)</w:t>
            </w:r>
          </w:p>
        </w:tc>
        <w:tc>
          <w:tcPr>
            <w:tcW w:w="960" w:type="dxa"/>
            <w:tcBorders>
              <w:top w:val="nil"/>
              <w:left w:val="nil"/>
              <w:bottom w:val="nil"/>
              <w:right w:val="nil"/>
            </w:tcBorders>
            <w:noWrap/>
            <w:vAlign w:val="bottom"/>
            <w:hideMark/>
          </w:tcPr>
          <w:p w14:paraId="5E989266" w14:textId="46D053D6"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1E35396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D00D467" w14:textId="77777777" w:rsidTr="007634FF">
        <w:trPr>
          <w:trHeight w:val="300"/>
        </w:trPr>
        <w:tc>
          <w:tcPr>
            <w:tcW w:w="1560" w:type="dxa"/>
            <w:tcBorders>
              <w:top w:val="nil"/>
              <w:left w:val="nil"/>
              <w:bottom w:val="nil"/>
              <w:right w:val="nil"/>
            </w:tcBorders>
            <w:noWrap/>
            <w:vAlign w:val="bottom"/>
            <w:hideMark/>
          </w:tcPr>
          <w:p w14:paraId="3783F16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5BD155E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Aridity index (aridity)</w:t>
            </w:r>
          </w:p>
        </w:tc>
        <w:tc>
          <w:tcPr>
            <w:tcW w:w="960" w:type="dxa"/>
            <w:tcBorders>
              <w:top w:val="nil"/>
              <w:left w:val="nil"/>
              <w:bottom w:val="nil"/>
              <w:right w:val="nil"/>
            </w:tcBorders>
            <w:noWrap/>
            <w:vAlign w:val="bottom"/>
            <w:hideMark/>
          </w:tcPr>
          <w:p w14:paraId="08DA974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44EA566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09C11BB7" w14:textId="77777777" w:rsidTr="007634FF">
        <w:trPr>
          <w:trHeight w:val="300"/>
        </w:trPr>
        <w:tc>
          <w:tcPr>
            <w:tcW w:w="1560" w:type="dxa"/>
            <w:tcBorders>
              <w:top w:val="nil"/>
              <w:left w:val="nil"/>
              <w:bottom w:val="nil"/>
              <w:right w:val="nil"/>
            </w:tcBorders>
            <w:noWrap/>
            <w:vAlign w:val="bottom"/>
            <w:hideMark/>
          </w:tcPr>
          <w:p w14:paraId="53E1555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properties</w:t>
            </w:r>
          </w:p>
        </w:tc>
        <w:tc>
          <w:tcPr>
            <w:tcW w:w="4593" w:type="dxa"/>
            <w:tcBorders>
              <w:top w:val="nil"/>
              <w:left w:val="nil"/>
              <w:bottom w:val="nil"/>
              <w:right w:val="nil"/>
            </w:tcBorders>
            <w:noWrap/>
            <w:vAlign w:val="bottom"/>
            <w:hideMark/>
          </w:tcPr>
          <w:p w14:paraId="069420C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texture</w:t>
            </w:r>
          </w:p>
        </w:tc>
        <w:tc>
          <w:tcPr>
            <w:tcW w:w="960" w:type="dxa"/>
            <w:tcBorders>
              <w:top w:val="nil"/>
              <w:left w:val="nil"/>
              <w:bottom w:val="nil"/>
              <w:right w:val="nil"/>
            </w:tcBorders>
            <w:noWrap/>
            <w:vAlign w:val="bottom"/>
            <w:hideMark/>
          </w:tcPr>
          <w:p w14:paraId="7BB97BC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w:t>
            </w:r>
          </w:p>
        </w:tc>
        <w:tc>
          <w:tcPr>
            <w:tcW w:w="971" w:type="dxa"/>
            <w:tcBorders>
              <w:top w:val="nil"/>
              <w:left w:val="nil"/>
              <w:bottom w:val="nil"/>
              <w:right w:val="nil"/>
            </w:tcBorders>
            <w:noWrap/>
            <w:vAlign w:val="bottom"/>
            <w:hideMark/>
          </w:tcPr>
          <w:p w14:paraId="15CD8DA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5FD3A9F3" w14:textId="77777777" w:rsidTr="007634FF">
        <w:trPr>
          <w:trHeight w:val="300"/>
        </w:trPr>
        <w:tc>
          <w:tcPr>
            <w:tcW w:w="1560" w:type="dxa"/>
            <w:tcBorders>
              <w:top w:val="nil"/>
              <w:left w:val="nil"/>
              <w:bottom w:val="nil"/>
              <w:right w:val="nil"/>
            </w:tcBorders>
            <w:noWrap/>
            <w:vAlign w:val="bottom"/>
            <w:hideMark/>
          </w:tcPr>
          <w:p w14:paraId="5050E43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4A50F12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pH</w:t>
            </w:r>
          </w:p>
        </w:tc>
        <w:tc>
          <w:tcPr>
            <w:tcW w:w="960" w:type="dxa"/>
            <w:tcBorders>
              <w:top w:val="nil"/>
              <w:left w:val="nil"/>
              <w:bottom w:val="nil"/>
              <w:right w:val="nil"/>
            </w:tcBorders>
            <w:noWrap/>
            <w:vAlign w:val="bottom"/>
            <w:hideMark/>
          </w:tcPr>
          <w:p w14:paraId="1E40E5E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3ABF816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75044251" w14:textId="77777777" w:rsidTr="007634FF">
        <w:trPr>
          <w:trHeight w:val="300"/>
        </w:trPr>
        <w:tc>
          <w:tcPr>
            <w:tcW w:w="1560" w:type="dxa"/>
            <w:tcBorders>
              <w:top w:val="nil"/>
              <w:left w:val="nil"/>
              <w:bottom w:val="nil"/>
              <w:right w:val="nil"/>
            </w:tcBorders>
            <w:noWrap/>
            <w:vAlign w:val="bottom"/>
            <w:hideMark/>
          </w:tcPr>
          <w:p w14:paraId="562BBA3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6693181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organic carbon (SOC)</w:t>
            </w:r>
          </w:p>
        </w:tc>
        <w:tc>
          <w:tcPr>
            <w:tcW w:w="960" w:type="dxa"/>
            <w:tcBorders>
              <w:top w:val="nil"/>
              <w:left w:val="nil"/>
              <w:bottom w:val="nil"/>
              <w:right w:val="nil"/>
            </w:tcBorders>
            <w:noWrap/>
            <w:vAlign w:val="bottom"/>
            <w:hideMark/>
          </w:tcPr>
          <w:p w14:paraId="340FCA80" w14:textId="7E809CF3" w:rsidR="007634FF" w:rsidRPr="00D4281A" w:rsidRDefault="005E5BAB"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 kg⁻¹</w:t>
            </w:r>
          </w:p>
        </w:tc>
        <w:tc>
          <w:tcPr>
            <w:tcW w:w="971" w:type="dxa"/>
            <w:tcBorders>
              <w:top w:val="nil"/>
              <w:left w:val="nil"/>
              <w:bottom w:val="nil"/>
              <w:right w:val="nil"/>
            </w:tcBorders>
            <w:noWrap/>
            <w:vAlign w:val="bottom"/>
            <w:hideMark/>
          </w:tcPr>
          <w:p w14:paraId="5CD8676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6D0434DD" w14:textId="77777777" w:rsidTr="007634FF">
        <w:trPr>
          <w:trHeight w:val="300"/>
        </w:trPr>
        <w:tc>
          <w:tcPr>
            <w:tcW w:w="1560" w:type="dxa"/>
            <w:tcBorders>
              <w:top w:val="nil"/>
              <w:left w:val="nil"/>
              <w:bottom w:val="nil"/>
              <w:right w:val="nil"/>
            </w:tcBorders>
            <w:noWrap/>
            <w:vAlign w:val="bottom"/>
            <w:hideMark/>
          </w:tcPr>
          <w:p w14:paraId="3F71247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2900F8A" w14:textId="77777777" w:rsidR="007634FF" w:rsidRPr="00D4281A" w:rsidRDefault="007634FF" w:rsidP="007634FF">
            <w:pPr>
              <w:spacing w:after="0" w:line="240" w:lineRule="auto"/>
              <w:rPr>
                <w:rFonts w:ascii="Times New Roman" w:eastAsia="Times New Roman" w:hAnsi="Times New Roman" w:cs="Times New Roman"/>
                <w:color w:val="000000"/>
                <w:kern w:val="0"/>
                <w:lang w:val="fr-FR"/>
                <w14:ligatures w14:val="none"/>
              </w:rPr>
            </w:pPr>
            <w:r w:rsidRPr="00D4281A">
              <w:rPr>
                <w:rFonts w:ascii="Times New Roman" w:eastAsia="Times New Roman" w:hAnsi="Times New Roman" w:cs="Times New Roman"/>
                <w:color w:val="000000"/>
                <w:kern w:val="0"/>
                <w:lang w:val="fr-FR"/>
                <w14:ligatures w14:val="none"/>
              </w:rPr>
              <w:t>Soil Olsen phosphorus concentrations (phosphorus)</w:t>
            </w:r>
          </w:p>
        </w:tc>
        <w:tc>
          <w:tcPr>
            <w:tcW w:w="960" w:type="dxa"/>
            <w:tcBorders>
              <w:top w:val="nil"/>
              <w:left w:val="nil"/>
              <w:bottom w:val="nil"/>
              <w:right w:val="nil"/>
            </w:tcBorders>
            <w:noWrap/>
            <w:vAlign w:val="bottom"/>
            <w:hideMark/>
          </w:tcPr>
          <w:p w14:paraId="1BB11114" w14:textId="1BBCF9A0" w:rsidR="007634FF" w:rsidRPr="00D4281A" w:rsidRDefault="005E5BAB"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mg kg⁻¹</w:t>
            </w:r>
          </w:p>
        </w:tc>
        <w:tc>
          <w:tcPr>
            <w:tcW w:w="971" w:type="dxa"/>
            <w:tcBorders>
              <w:top w:val="nil"/>
              <w:left w:val="nil"/>
              <w:bottom w:val="nil"/>
              <w:right w:val="nil"/>
            </w:tcBorders>
            <w:noWrap/>
            <w:vAlign w:val="bottom"/>
            <w:hideMark/>
          </w:tcPr>
          <w:p w14:paraId="72E8EE2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1000 m</w:t>
            </w:r>
          </w:p>
        </w:tc>
      </w:tr>
      <w:tr w:rsidR="007634FF" w:rsidRPr="00D4281A" w14:paraId="202F5E66" w14:textId="77777777" w:rsidTr="007634FF">
        <w:trPr>
          <w:trHeight w:val="300"/>
        </w:trPr>
        <w:tc>
          <w:tcPr>
            <w:tcW w:w="1560" w:type="dxa"/>
            <w:tcBorders>
              <w:top w:val="nil"/>
              <w:left w:val="nil"/>
              <w:bottom w:val="nil"/>
              <w:right w:val="nil"/>
            </w:tcBorders>
            <w:noWrap/>
            <w:vAlign w:val="bottom"/>
            <w:hideMark/>
          </w:tcPr>
          <w:p w14:paraId="556CEA3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4E61F10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Bulk density (bd)</w:t>
            </w:r>
          </w:p>
        </w:tc>
        <w:tc>
          <w:tcPr>
            <w:tcW w:w="960" w:type="dxa"/>
            <w:tcBorders>
              <w:top w:val="nil"/>
              <w:left w:val="nil"/>
              <w:bottom w:val="nil"/>
              <w:right w:val="nil"/>
            </w:tcBorders>
            <w:noWrap/>
            <w:vAlign w:val="bottom"/>
            <w:hideMark/>
          </w:tcPr>
          <w:p w14:paraId="1E69A551" w14:textId="5BCDBE71" w:rsidR="007634FF" w:rsidRPr="00D4281A" w:rsidRDefault="00581C29" w:rsidP="007634FF">
            <w:pPr>
              <w:spacing w:after="0" w:line="240" w:lineRule="auto"/>
              <w:rPr>
                <w:rFonts w:ascii="Times New Roman" w:eastAsia="Times New Roman" w:hAnsi="Times New Roman" w:cs="Times New Roman"/>
                <w:color w:val="000000"/>
                <w:kern w:val="0"/>
                <w14:ligatures w14:val="none"/>
              </w:rPr>
            </w:pPr>
            <w:r w:rsidRPr="00581C29">
              <w:rPr>
                <w:rFonts w:ascii="Times New Roman" w:eastAsia="Times New Roman" w:hAnsi="Times New Roman" w:cs="Times New Roman"/>
                <w:color w:val="000000"/>
                <w:kern w:val="0"/>
                <w14:ligatures w14:val="none"/>
              </w:rPr>
              <w:t>g cm⁻³</w:t>
            </w:r>
          </w:p>
        </w:tc>
        <w:tc>
          <w:tcPr>
            <w:tcW w:w="971" w:type="dxa"/>
            <w:tcBorders>
              <w:top w:val="nil"/>
              <w:left w:val="nil"/>
              <w:bottom w:val="nil"/>
              <w:right w:val="nil"/>
            </w:tcBorders>
            <w:noWrap/>
            <w:vAlign w:val="bottom"/>
            <w:hideMark/>
          </w:tcPr>
          <w:p w14:paraId="55F7D83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2222BF59" w14:textId="77777777" w:rsidTr="007634FF">
        <w:trPr>
          <w:trHeight w:val="300"/>
        </w:trPr>
        <w:tc>
          <w:tcPr>
            <w:tcW w:w="1560" w:type="dxa"/>
            <w:tcBorders>
              <w:top w:val="nil"/>
              <w:left w:val="nil"/>
              <w:bottom w:val="nil"/>
              <w:right w:val="nil"/>
            </w:tcBorders>
            <w:noWrap/>
            <w:vAlign w:val="bottom"/>
            <w:hideMark/>
          </w:tcPr>
          <w:p w14:paraId="5445386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E91E75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type</w:t>
            </w:r>
          </w:p>
        </w:tc>
        <w:tc>
          <w:tcPr>
            <w:tcW w:w="960" w:type="dxa"/>
            <w:tcBorders>
              <w:top w:val="nil"/>
              <w:left w:val="nil"/>
              <w:bottom w:val="nil"/>
              <w:right w:val="nil"/>
            </w:tcBorders>
            <w:noWrap/>
            <w:vAlign w:val="bottom"/>
            <w:hideMark/>
          </w:tcPr>
          <w:p w14:paraId="3E63D9B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17A4A38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6C02EC0E" w14:textId="77777777" w:rsidTr="007634FF">
        <w:trPr>
          <w:trHeight w:val="300"/>
        </w:trPr>
        <w:tc>
          <w:tcPr>
            <w:tcW w:w="1560" w:type="dxa"/>
            <w:tcBorders>
              <w:top w:val="nil"/>
              <w:left w:val="nil"/>
              <w:right w:val="nil"/>
            </w:tcBorders>
            <w:noWrap/>
            <w:vAlign w:val="bottom"/>
            <w:hideMark/>
          </w:tcPr>
          <w:p w14:paraId="2A13877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Topography</w:t>
            </w:r>
          </w:p>
        </w:tc>
        <w:tc>
          <w:tcPr>
            <w:tcW w:w="4593" w:type="dxa"/>
            <w:tcBorders>
              <w:top w:val="nil"/>
              <w:left w:val="nil"/>
              <w:right w:val="nil"/>
            </w:tcBorders>
            <w:noWrap/>
            <w:vAlign w:val="bottom"/>
            <w:hideMark/>
          </w:tcPr>
          <w:p w14:paraId="4A4164D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Slope</w:t>
            </w:r>
          </w:p>
        </w:tc>
        <w:tc>
          <w:tcPr>
            <w:tcW w:w="960" w:type="dxa"/>
            <w:tcBorders>
              <w:top w:val="nil"/>
              <w:left w:val="nil"/>
              <w:right w:val="nil"/>
            </w:tcBorders>
            <w:noWrap/>
            <w:vAlign w:val="bottom"/>
            <w:hideMark/>
          </w:tcPr>
          <w:p w14:paraId="49C60F7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w:t>
            </w:r>
          </w:p>
        </w:tc>
        <w:tc>
          <w:tcPr>
            <w:tcW w:w="971" w:type="dxa"/>
            <w:tcBorders>
              <w:top w:val="nil"/>
              <w:left w:val="nil"/>
              <w:right w:val="nil"/>
            </w:tcBorders>
            <w:noWrap/>
            <w:vAlign w:val="bottom"/>
            <w:hideMark/>
          </w:tcPr>
          <w:p w14:paraId="4E4C9BD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059B5768" w14:textId="77777777" w:rsidTr="007634FF">
        <w:trPr>
          <w:trHeight w:val="300"/>
        </w:trPr>
        <w:tc>
          <w:tcPr>
            <w:tcW w:w="1560" w:type="dxa"/>
            <w:tcBorders>
              <w:top w:val="nil"/>
              <w:left w:val="nil"/>
              <w:bottom w:val="nil"/>
              <w:right w:val="nil"/>
            </w:tcBorders>
            <w:noWrap/>
            <w:vAlign w:val="bottom"/>
            <w:hideMark/>
          </w:tcPr>
          <w:p w14:paraId="4726BF5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34870F9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Digital elevation model (dem)</w:t>
            </w:r>
          </w:p>
        </w:tc>
        <w:tc>
          <w:tcPr>
            <w:tcW w:w="960" w:type="dxa"/>
            <w:tcBorders>
              <w:top w:val="nil"/>
              <w:left w:val="nil"/>
              <w:bottom w:val="nil"/>
              <w:right w:val="nil"/>
            </w:tcBorders>
            <w:noWrap/>
            <w:vAlign w:val="bottom"/>
            <w:hideMark/>
          </w:tcPr>
          <w:p w14:paraId="3C6E33C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w:t>
            </w:r>
          </w:p>
        </w:tc>
        <w:tc>
          <w:tcPr>
            <w:tcW w:w="971" w:type="dxa"/>
            <w:tcBorders>
              <w:top w:val="nil"/>
              <w:left w:val="nil"/>
              <w:bottom w:val="nil"/>
              <w:right w:val="nil"/>
            </w:tcBorders>
            <w:noWrap/>
            <w:vAlign w:val="bottom"/>
            <w:hideMark/>
          </w:tcPr>
          <w:p w14:paraId="6AC43E6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41F3AF0C" w14:textId="77777777" w:rsidTr="007634FF">
        <w:trPr>
          <w:trHeight w:val="300"/>
        </w:trPr>
        <w:tc>
          <w:tcPr>
            <w:tcW w:w="1560" w:type="dxa"/>
            <w:tcBorders>
              <w:top w:val="nil"/>
              <w:left w:val="nil"/>
              <w:bottom w:val="single" w:sz="4" w:space="0" w:color="auto"/>
              <w:right w:val="nil"/>
            </w:tcBorders>
            <w:noWrap/>
            <w:vAlign w:val="bottom"/>
            <w:hideMark/>
          </w:tcPr>
          <w:p w14:paraId="3374DDA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5553" w:type="dxa"/>
            <w:gridSpan w:val="2"/>
            <w:tcBorders>
              <w:top w:val="nil"/>
              <w:left w:val="nil"/>
              <w:bottom w:val="single" w:sz="4" w:space="0" w:color="auto"/>
              <w:right w:val="nil"/>
            </w:tcBorders>
            <w:noWrap/>
            <w:vAlign w:val="bottom"/>
            <w:hideMark/>
          </w:tcPr>
          <w:p w14:paraId="2568950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Geormorphological landform </w:t>
            </w:r>
          </w:p>
        </w:tc>
        <w:tc>
          <w:tcPr>
            <w:tcW w:w="971" w:type="dxa"/>
            <w:tcBorders>
              <w:top w:val="nil"/>
              <w:left w:val="nil"/>
              <w:bottom w:val="single" w:sz="4" w:space="0" w:color="auto"/>
              <w:right w:val="nil"/>
            </w:tcBorders>
            <w:noWrap/>
            <w:vAlign w:val="bottom"/>
            <w:hideMark/>
          </w:tcPr>
          <w:p w14:paraId="382A185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bl>
    <w:p w14:paraId="511F7243" w14:textId="7FA1F772" w:rsidR="00171C67" w:rsidRPr="00D4281A" w:rsidRDefault="00171C67" w:rsidP="2824412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D4281A"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Publication bias and sensitivity analysis</w:t>
      </w:r>
    </w:p>
    <w:p w14:paraId="6BBDCEB1" w14:textId="2C6AB472" w:rsidR="009E2775" w:rsidRPr="00D4281A" w:rsidRDefault="009E2775" w:rsidP="00BB2D12">
      <w:pPr>
        <w:pStyle w:val="Heading1"/>
        <w:rPr>
          <w:szCs w:val="22"/>
        </w:rPr>
      </w:pPr>
      <w:r w:rsidRPr="00D4281A">
        <w:rPr>
          <w:szCs w:val="22"/>
        </w:rPr>
        <w:lastRenderedPageBreak/>
        <w:t>The consideration of variance for each study is usually required in meta-analysis to construct funnel plots and perform tests such as Egger’s regression for detecting publication bias</w:t>
      </w:r>
      <w:r w:rsidR="00171C67" w:rsidRPr="00D4281A">
        <w:rPr>
          <w:szCs w:val="22"/>
        </w:rPr>
        <w:fldChar w:fldCharType="begin"/>
      </w:r>
      <w:r w:rsidR="00171C67" w:rsidRPr="00D4281A">
        <w:rPr>
          <w:szCs w:val="22"/>
        </w:rPr>
        <w:instrText xml:space="preserve"> ADDIN EN.CITE &lt;EndNote&gt;&lt;Cite&gt;&lt;Author&gt;Egger&lt;/Author&gt;&lt;Year&gt;1997&lt;/Year&gt;&lt;RecNum&gt;462&lt;/RecNum&gt;&lt;DisplayText&gt;&lt;style face="superscript"&gt;76,77&lt;/style&gt;&lt;/DisplayText&gt;&lt;record&gt;&lt;rec-number&gt;462&lt;/rec-number&gt;&lt;foreign-keys&gt;&lt;key app="EN" db-id="5va0eddeq9tsxle0sr8xd2thpfv2t0a0dfxs" timestamp="1759736335"&gt;462&lt;/key&gt;&lt;/foreign-keys&gt;&lt;ref-type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Cite&gt;&lt;Author&gt;Chandler&lt;/Author&gt;&lt;Year&gt;2019&lt;/Year&gt;&lt;RecNum&gt;461&lt;/RecNum&gt;&lt;record&gt;&lt;rec-number&gt;461&lt;/rec-number&gt;&lt;foreign-keys&gt;&lt;key app="EN" db-id="5va0eddeq9tsxle0sr8xd2thpfv2t0a0dfxs" timestamp="1759736239"&gt;461&lt;/key&gt;&lt;/foreign-keys&gt;&lt;ref-type name="Journal Article"&gt;17&lt;/ref-type&gt;&lt;contributors&gt;&lt;authors&gt;&lt;author&gt;Chandler, Jacqueline&lt;/author&gt;&lt;author&gt;Cumpston, Miranda&lt;/author&gt;&lt;author&gt;Li, Tianjing&lt;/author&gt;&lt;author&gt;Page, Matthew J.&lt;/author&gt;&lt;author&gt;Welch, Vjhw&lt;/author&gt;&lt;/authors&gt;&lt;/contributors&gt;&lt;titles&gt;&lt;title&gt;Cochrane handbook for systematic reviews of interventions&lt;/title&gt;&lt;secondary-title&gt;Hoboken: Wiley&lt;/secondary-title&gt;&lt;/titles&gt;&lt;periodical&gt;&lt;full-title&gt;Hoboken: Wiley&lt;/full-title&gt;&lt;/periodical&gt;&lt;pages&gt;14651858&lt;/pages&gt;&lt;volume&gt;4&lt;/volume&gt;&lt;number&gt;1002&lt;/number&gt;&lt;dates&gt;&lt;year&gt;2019&lt;/year&gt;&lt;/dates&gt;&lt;urls&gt;&lt;/urls&gt;&lt;/record&gt;&lt;/Cite&gt;&lt;/EndNote&gt;</w:instrText>
      </w:r>
      <w:r w:rsidR="00171C67" w:rsidRPr="00D4281A">
        <w:rPr>
          <w:szCs w:val="22"/>
        </w:rPr>
        <w:fldChar w:fldCharType="separate"/>
      </w:r>
      <w:r w:rsidR="00171C67" w:rsidRPr="00D4281A">
        <w:rPr>
          <w:noProof/>
          <w:szCs w:val="22"/>
          <w:vertAlign w:val="superscript"/>
        </w:rPr>
        <w:t>76,77</w:t>
      </w:r>
      <w:r w:rsidR="00171C67" w:rsidRPr="00D4281A">
        <w:rPr>
          <w:szCs w:val="22"/>
        </w:rPr>
        <w:fldChar w:fldCharType="end"/>
      </w:r>
      <w:r w:rsidRPr="00D4281A">
        <w:rPr>
          <w:szCs w:val="22"/>
        </w:rPr>
        <w:t>. However, most of the primary studies included in this synthesis did not report variance or standard error estimates for yield effects, preventing the application of these conventional approaches. To address this limitation, we examined the distribution of effect sizes (ES) using density plots as a qualitative proxy for funnel plots, assessing potential asymmetry that might indicate publication bias</w:t>
      </w:r>
      <w:r w:rsidR="00FB55A5" w:rsidRPr="00D4281A">
        <w:rPr>
          <w:szCs w:val="22"/>
        </w:rPr>
        <w:fldChar w:fldCharType="begin"/>
      </w:r>
      <w:r w:rsidR="00171C67" w:rsidRPr="00D4281A">
        <w:rPr>
          <w:szCs w:val="22"/>
        </w:rPr>
        <w:instrText xml:space="preserve"> ADDIN EN.CITE &lt;EndNote&gt;&lt;Cite&gt;&lt;Author&gt;Joshi&lt;/Author&gt;&lt;Year&gt;2023&lt;/Year&gt;&lt;RecNum&gt;241&lt;/RecNum&gt;&lt;DisplayText&gt;&lt;style face="superscript"&gt;75,78&lt;/style&gt;&lt;/DisplayText&gt;&lt;record&gt;&lt;rec-number&gt;241&lt;/rec-number&gt;&lt;foreign-keys&gt;&lt;key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D4281A">
        <w:rPr>
          <w:szCs w:val="22"/>
        </w:rPr>
        <w:fldChar w:fldCharType="separate"/>
      </w:r>
      <w:r w:rsidR="00171C67" w:rsidRPr="00D4281A">
        <w:rPr>
          <w:noProof/>
          <w:szCs w:val="22"/>
          <w:vertAlign w:val="superscript"/>
        </w:rPr>
        <w:t>75,78</w:t>
      </w:r>
      <w:r w:rsidR="00FB55A5" w:rsidRPr="00D4281A">
        <w:rPr>
          <w:szCs w:val="22"/>
        </w:rPr>
        <w:fldChar w:fldCharType="end"/>
      </w:r>
      <w:r w:rsidR="00FB55A5" w:rsidRPr="00D4281A">
        <w:rPr>
          <w:szCs w:val="22"/>
        </w:rPr>
        <w:t xml:space="preserve">. </w:t>
      </w:r>
    </w:p>
    <w:p w14:paraId="4C32BB95" w14:textId="6938A58C" w:rsidR="00D42EEF" w:rsidRPr="00D4281A" w:rsidRDefault="009E2775" w:rsidP="00BB2D12">
      <w:pPr>
        <w:pStyle w:val="Heading1"/>
        <w:rPr>
          <w:szCs w:val="22"/>
        </w:rPr>
        <w:sectPr w:rsidR="00D42EEF" w:rsidRPr="00D4281A" w:rsidSect="00BB4D5C">
          <w:pgSz w:w="11905" w:h="15874"/>
          <w:pgMar w:top="1440" w:right="1440" w:bottom="1440" w:left="1440" w:header="720" w:footer="720" w:gutter="0"/>
          <w:cols w:space="720"/>
          <w:noEndnote/>
          <w:docGrid w:linePitch="299"/>
        </w:sectPr>
      </w:pPr>
      <w:r w:rsidRPr="00D4281A">
        <w:rPr>
          <w:szCs w:val="22"/>
        </w:rPr>
        <w:t>Furthermore, we performed a Jackknife sensitivity analysis</w:t>
      </w:r>
      <w:r w:rsidR="00D42EEF" w:rsidRPr="00D4281A">
        <w:rPr>
          <w:szCs w:val="22"/>
        </w:rPr>
        <w:fldChar w:fldCharType="begin"/>
      </w:r>
      <w:r w:rsidR="00D42EEF" w:rsidRPr="00D4281A">
        <w:rPr>
          <w:szCs w:val="22"/>
        </w:rPr>
        <w:instrText xml:space="preserve"> ADDIN EN.CITE &lt;EndNote&gt;&lt;Cite&gt;&lt;Author&gt;Philibert&lt;/Author&gt;&lt;Year&gt;2012&lt;/Year&gt;&lt;RecNum&gt;243&lt;/RecNum&gt;&lt;DisplayText&gt;&lt;style face="superscript"&gt;79&lt;/style&gt;&lt;/DisplayText&gt;&lt;record&gt;&lt;rec-number&gt;243&lt;/rec-number&gt;&lt;foreign-keys&gt;&lt;key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D42EEF" w:rsidRPr="00D4281A">
        <w:rPr>
          <w:szCs w:val="22"/>
        </w:rPr>
        <w:fldChar w:fldCharType="separate"/>
      </w:r>
      <w:r w:rsidR="00171C67" w:rsidRPr="00D4281A">
        <w:rPr>
          <w:noProof/>
          <w:szCs w:val="22"/>
          <w:vertAlign w:val="superscript"/>
        </w:rPr>
        <w:t>79</w:t>
      </w:r>
      <w:r w:rsidR="00D42EEF" w:rsidRPr="00D4281A">
        <w:rPr>
          <w:szCs w:val="22"/>
        </w:rPr>
        <w:fldChar w:fldCharType="end"/>
      </w:r>
      <w:r w:rsidR="00984973" w:rsidRPr="00D4281A">
        <w:rPr>
          <w:szCs w:val="22"/>
        </w:rPr>
        <w:t xml:space="preserve"> to test the robustness of the results</w:t>
      </w:r>
      <w:r w:rsidR="00FB55A5" w:rsidRPr="00D4281A">
        <w:rPr>
          <w:szCs w:val="22"/>
        </w:rPr>
        <w:t>.</w:t>
      </w:r>
      <w:r w:rsidR="00CE1961" w:rsidRPr="00D4281A">
        <w:rPr>
          <w:szCs w:val="22"/>
        </w:rPr>
        <w:t xml:space="preserve"> </w:t>
      </w:r>
      <w:r w:rsidRPr="00D4281A">
        <w:rPr>
          <w:szCs w:val="22"/>
        </w:rPr>
        <w:t xml:space="preserve">Each study was assigned a unique identifier, and data from one study were removed sequentially in each iteration to evaluate the influence of individual studies on the pooled mean </w:t>
      </w:r>
      <w:r w:rsidR="00E91A12" w:rsidRPr="00D4281A">
        <w:rPr>
          <w:szCs w:val="22"/>
        </w:rPr>
        <w:t xml:space="preserve">of </w:t>
      </w:r>
      <w:r w:rsidRPr="00D4281A">
        <w:rPr>
          <w:szCs w:val="22"/>
        </w:rPr>
        <w:t>ES. As an additional exploratory check, we inspected potential small-study effects by plotting ES against study sample size to ensure that effect magnitude was not systematically related to study scale. Together, these analyses provided a qualitative yet comprehensive assessment of the robustness and potential bias in the meta-analytic results.</w:t>
      </w:r>
    </w:p>
    <w:p w14:paraId="10871BC0" w14:textId="1357C85D" w:rsidR="00C63A05" w:rsidRPr="00D4281A"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lastRenderedPageBreak/>
        <w:t>Results</w:t>
      </w:r>
      <w:r w:rsidR="00E15498" w:rsidRPr="00D4281A">
        <w:rPr>
          <w:rFonts w:ascii="Times New Roman" w:hAnsi="Times New Roman" w:cs="Times New Roman"/>
          <w:b/>
          <w:bCs/>
        </w:rPr>
        <w:t xml:space="preserve"> and discussion</w:t>
      </w:r>
    </w:p>
    <w:p w14:paraId="6A11A765" w14:textId="24CB8F3B" w:rsidR="00E235B1" w:rsidRPr="00D4281A" w:rsidRDefault="00E235B1" w:rsidP="00E235B1">
      <w:pPr>
        <w:spacing w:after="0" w:line="240" w:lineRule="auto"/>
        <w:jc w:val="both"/>
        <w:rPr>
          <w:rFonts w:ascii="Times New Roman" w:hAnsi="Times New Roman" w:cs="Times New Roman"/>
        </w:rPr>
      </w:pPr>
      <w:r w:rsidRPr="00D4281A">
        <w:rPr>
          <w:rFonts w:ascii="Times New Roman" w:hAnsi="Times New Roman" w:cs="Times New Roman"/>
        </w:rPr>
        <w:t xml:space="preserve">The large-scale implementation of RFPs necessitates a comprehensive understanding of the underlying processes and mechanisms influencing crop yield across diverse environmental contexts. While existing studies have documented variable outcomes—including yield increases, decreases, or no significant change—many have not adequately explored the fundamental biophysical and management factors driving these yield responses </w:t>
      </w:r>
      <w:r w:rsidRPr="00D4281A">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Pr="00D4281A">
        <w:rPr>
          <w:rFonts w:ascii="Times New Roman" w:hAnsi="Times New Roman" w:cs="Times New Roman"/>
        </w:rPr>
        <w:instrText xml:space="preserve"> ADDIN EN.CITE </w:instrText>
      </w:r>
      <w:r w:rsidRPr="00D4281A">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Pr="00D4281A">
        <w:rPr>
          <w:rFonts w:ascii="Times New Roman" w:hAnsi="Times New Roman" w:cs="Times New Roman"/>
        </w:rPr>
        <w:instrText xml:space="preserve"> ADDIN EN.CITE.DATA </w:instrText>
      </w:r>
      <w:r w:rsidRPr="00D4281A">
        <w:rPr>
          <w:rFonts w:ascii="Times New Roman" w:hAnsi="Times New Roman" w:cs="Times New Roman"/>
        </w:rPr>
      </w:r>
      <w:r w:rsidRPr="00D4281A">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Pr="00D4281A">
        <w:rPr>
          <w:rFonts w:ascii="Times New Roman" w:hAnsi="Times New Roman" w:cs="Times New Roman"/>
          <w:noProof/>
          <w:vertAlign w:val="superscript"/>
        </w:rPr>
        <w:t>11,13,14</w:t>
      </w:r>
      <w:r w:rsidRPr="00D4281A">
        <w:rPr>
          <w:rFonts w:ascii="Times New Roman" w:hAnsi="Times New Roman" w:cs="Times New Roman"/>
        </w:rPr>
        <w:fldChar w:fldCharType="end"/>
      </w:r>
      <w:r w:rsidRPr="00D4281A">
        <w:rPr>
          <w:rFonts w:ascii="Times New Roman" w:hAnsi="Times New Roman" w:cs="Times New Roman"/>
        </w:rPr>
        <w:t xml:space="preserve">. However, such knowledge is crucial for context-specific implementation of such practices. This study provides a comprehensive assessment of the impacts of different RFPs on crop yield, considering a broad range of crop groups, climate regimes, soil properties, and </w:t>
      </w:r>
      <w:r w:rsidRPr="00D4281A">
        <w:rPr>
          <w:rFonts w:ascii="Times New Roman" w:hAnsi="Times New Roman" w:cs="Times New Roman"/>
          <w:color w:val="000000" w:themeColor="text1"/>
        </w:rPr>
        <w:t>topographic</w:t>
      </w:r>
      <w:r w:rsidRPr="00D4281A">
        <w:rPr>
          <w:rFonts w:ascii="Times New Roman" w:hAnsi="Times New Roman" w:cs="Times New Roman"/>
        </w:rPr>
        <w:t xml:space="preserve"> characteristics.   </w:t>
      </w:r>
    </w:p>
    <w:p w14:paraId="0F1B6204" w14:textId="692ADF14" w:rsidR="00E235B1" w:rsidRPr="00D4281A" w:rsidRDefault="00E235B1" w:rsidP="00E235B1">
      <w:pPr>
        <w:widowControl w:val="0"/>
        <w:autoSpaceDE w:val="0"/>
        <w:autoSpaceDN w:val="0"/>
        <w:adjustRightInd w:val="0"/>
        <w:spacing w:after="0" w:line="480" w:lineRule="auto"/>
        <w:ind w:right="-43"/>
        <w:jc w:val="both"/>
        <w:rPr>
          <w:rFonts w:ascii="Times New Roman" w:hAnsi="Times New Roman" w:cs="Times New Roman"/>
          <w:b/>
          <w:bCs/>
        </w:rPr>
      </w:pPr>
    </w:p>
    <w:p w14:paraId="54EC2741" w14:textId="182A8590" w:rsidR="00D42F07" w:rsidRPr="00D4281A" w:rsidRDefault="00F6699D" w:rsidP="00F6699D">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t>Crop yield change across practices</w:t>
      </w:r>
    </w:p>
    <w:p w14:paraId="5F865AA3" w14:textId="2363B3D5" w:rsidR="00D42F07" w:rsidRPr="00D4281A" w:rsidRDefault="00D303F7" w:rsidP="00D42F07">
      <w:pPr>
        <w:spacing w:after="0" w:line="240" w:lineRule="auto"/>
        <w:jc w:val="both"/>
        <w:rPr>
          <w:rFonts w:ascii="Times New Roman" w:hAnsi="Times New Roman" w:cs="Times New Roman"/>
        </w:rPr>
      </w:pPr>
      <w:r w:rsidRPr="00D4281A">
        <w:rPr>
          <w:rFonts w:ascii="Times New Roman" w:hAnsi="Times New Roman" w:cs="Times New Roman"/>
        </w:rPr>
        <w:t xml:space="preserve">Across the entire dataset, RFPs </w:t>
      </w:r>
      <w:r w:rsidR="00D4281A" w:rsidRPr="00D4281A">
        <w:rPr>
          <w:rFonts w:ascii="Times New Roman" w:hAnsi="Times New Roman" w:cs="Times New Roman"/>
        </w:rPr>
        <w:t>(Fig. 2)</w:t>
      </w:r>
      <w:r w:rsidR="00D4281A">
        <w:rPr>
          <w:rFonts w:ascii="Times New Roman" w:hAnsi="Times New Roman" w:cs="Times New Roman"/>
        </w:rPr>
        <w:t xml:space="preserve"> </w:t>
      </w:r>
      <w:r w:rsidRPr="00D4281A">
        <w:rPr>
          <w:rFonts w:ascii="Times New Roman" w:hAnsi="Times New Roman" w:cs="Times New Roman"/>
        </w:rPr>
        <w:t xml:space="preserve">resulted in a modest </w:t>
      </w:r>
      <w:r w:rsidR="00965CDE" w:rsidRPr="00D4281A">
        <w:rPr>
          <w:rFonts w:ascii="Times New Roman" w:hAnsi="Times New Roman" w:cs="Times New Roman"/>
        </w:rPr>
        <w:t xml:space="preserve">but significant </w:t>
      </w:r>
      <w:r w:rsidRPr="00D4281A">
        <w:rPr>
          <w:rFonts w:ascii="Times New Roman" w:hAnsi="Times New Roman" w:cs="Times New Roman"/>
        </w:rPr>
        <w:t xml:space="preserve">overall </w:t>
      </w:r>
      <w:r w:rsidR="00BC56BC" w:rsidRPr="00D4281A">
        <w:rPr>
          <w:rFonts w:ascii="Times New Roman" w:hAnsi="Times New Roman" w:cs="Times New Roman"/>
        </w:rPr>
        <w:t xml:space="preserve">(Fig. 2) </w:t>
      </w:r>
      <w:r w:rsidRPr="00D4281A">
        <w:rPr>
          <w:rFonts w:ascii="Times New Roman" w:hAnsi="Times New Roman" w:cs="Times New Roman"/>
        </w:rPr>
        <w:t>yield increase of 0.8% (</w:t>
      </w:r>
      <w:r w:rsidR="008F7DA9" w:rsidRPr="00D4281A">
        <w:rPr>
          <w:rFonts w:ascii="Times New Roman" w:hAnsi="Times New Roman" w:cs="Times New Roman"/>
        </w:rPr>
        <w:t xml:space="preserve">with 95% confidence interval, CI: </w:t>
      </w:r>
      <w:r w:rsidRPr="00D4281A">
        <w:rPr>
          <w:rFonts w:ascii="Times New Roman" w:hAnsi="Times New Roman" w:cs="Times New Roman"/>
        </w:rPr>
        <w:t>0.3 to 1.3%)</w:t>
      </w:r>
      <w:r w:rsidR="00D42F07" w:rsidRPr="00D4281A">
        <w:rPr>
          <w:rFonts w:ascii="Times New Roman" w:hAnsi="Times New Roman" w:cs="Times New Roman"/>
        </w:rPr>
        <w:t>, thereby supporting growing evidence that sustainable intensification is achievable through RFPs. However, the magnitude and direction of yield responses varied considerably depending on the specific practice</w:t>
      </w:r>
      <w:r w:rsidR="00D4281A">
        <w:rPr>
          <w:rFonts w:ascii="Times New Roman" w:hAnsi="Times New Roman" w:cs="Times New Roman"/>
        </w:rPr>
        <w:t xml:space="preserve">. </w:t>
      </w:r>
    </w:p>
    <w:p w14:paraId="13F2CC97" w14:textId="0C9C0385" w:rsidR="00D42F07" w:rsidRPr="00D4281A" w:rsidRDefault="00D303F7" w:rsidP="00BB2D12">
      <w:pPr>
        <w:pStyle w:val="Heading1"/>
        <w:rPr>
          <w:szCs w:val="22"/>
        </w:rPr>
      </w:pPr>
      <w:r w:rsidRPr="00D4281A">
        <w:rPr>
          <w:szCs w:val="22"/>
        </w:rPr>
        <w:t xml:space="preserve">AF and CC significantly enhanced yields by 12.3% (9.3 to 15.5%) and 7.5% (5.4 to 9.6%), respectively. </w:t>
      </w:r>
      <w:r w:rsidR="00D42F07" w:rsidRPr="00D4281A">
        <w:rPr>
          <w:szCs w:val="22"/>
        </w:rPr>
        <w:t>While these findings align with previous research highlighting the beneficial effects of diversified cropping systems, the magnitude of the effect differs across studies</w:t>
      </w:r>
      <w:r w:rsidR="00D42F07" w:rsidRPr="00D4281A">
        <w:rPr>
          <w:szCs w:val="22"/>
        </w:rPr>
        <w:fldChar w:fldCharType="begin">
          <w:fldData xml:space="preserve">PEVuZE5vdGU+PENpdGU+PEF1dGhvcj5UdWxseTwvQXV0aG9yPjxZZWFyPjIwMTc8L1llYXI+PFJl
Y051bT4zMzk8L1JlY051bT48RGlzcGxheVRleHQ+PHN0eWxlIGZhY2U9InN1cGVyc2NyaXB0Ij4x
MSwyMSw4MDwvc3R5bGU+PC9EaXNwbGF5VGV4dD48cmVjb3JkPjxyZWMtbnVtYmVyPjMzOTwvcmVj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D42F07" w:rsidRPr="00D4281A">
        <w:rPr>
          <w:szCs w:val="22"/>
        </w:rPr>
        <w:instrText xml:space="preserve"> ADDIN EN.CITE </w:instrText>
      </w:r>
      <w:r w:rsidR="00D42F07" w:rsidRPr="00D4281A">
        <w:rPr>
          <w:szCs w:val="22"/>
        </w:rPr>
        <w:fldChar w:fldCharType="begin">
          <w:fldData xml:space="preserve">PEVuZE5vdGU+PENpdGU+PEF1dGhvcj5UdWxseTwvQXV0aG9yPjxZZWFyPjIwMTc8L1llYXI+PFJl
Y051bT4zMzk8L1JlY051bT48RGlzcGxheVRleHQ+PHN0eWxlIGZhY2U9InN1cGVyc2NyaXB0Ij4x
MSwyMSw4MDwvc3R5bGU+PC9EaXNwbGF5VGV4dD48cmVjb3JkPjxyZWMtbnVtYmVyPjMzOTwvcmVj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D42F07" w:rsidRPr="00D4281A">
        <w:rPr>
          <w:szCs w:val="22"/>
        </w:rPr>
        <w:instrText xml:space="preserve"> ADDIN EN.CITE.DATA </w:instrText>
      </w:r>
      <w:r w:rsidR="00D42F07" w:rsidRPr="00D4281A">
        <w:rPr>
          <w:szCs w:val="22"/>
        </w:rPr>
      </w:r>
      <w:r w:rsidR="00D42F07" w:rsidRPr="00D4281A">
        <w:rPr>
          <w:szCs w:val="22"/>
        </w:rPr>
        <w:fldChar w:fldCharType="end"/>
      </w:r>
      <w:r w:rsidR="00D42F07" w:rsidRPr="00D4281A">
        <w:rPr>
          <w:szCs w:val="22"/>
        </w:rPr>
      </w:r>
      <w:r w:rsidR="00D42F07" w:rsidRPr="00D4281A">
        <w:rPr>
          <w:szCs w:val="22"/>
        </w:rPr>
        <w:fldChar w:fldCharType="separate"/>
      </w:r>
      <w:r w:rsidR="00D42F07" w:rsidRPr="00D4281A">
        <w:rPr>
          <w:noProof/>
          <w:szCs w:val="22"/>
          <w:vertAlign w:val="superscript"/>
        </w:rPr>
        <w:t>11,21,80</w:t>
      </w:r>
      <w:r w:rsidR="00D42F07" w:rsidRPr="00D4281A">
        <w:rPr>
          <w:szCs w:val="22"/>
        </w:rPr>
        <w:fldChar w:fldCharType="end"/>
      </w:r>
      <w:r w:rsidR="00D42F07" w:rsidRPr="00D4281A">
        <w:rPr>
          <w:szCs w:val="22"/>
        </w:rPr>
        <w:t xml:space="preserve">. For example, </w:t>
      </w:r>
      <w:r w:rsidR="00D42F07" w:rsidRPr="00D4281A">
        <w:rPr>
          <w:szCs w:val="22"/>
        </w:rPr>
        <w:fldChar w:fldCharType="begin"/>
      </w:r>
      <w:r w:rsidR="00D42F07" w:rsidRPr="00D4281A">
        <w:rPr>
          <w:szCs w:val="22"/>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D42F07" w:rsidRPr="00D4281A">
        <w:rPr>
          <w:szCs w:val="22"/>
        </w:rPr>
        <w:fldChar w:fldCharType="separate"/>
      </w:r>
      <w:r w:rsidR="00D42F07" w:rsidRPr="00D4281A">
        <w:rPr>
          <w:noProof/>
          <w:szCs w:val="22"/>
        </w:rPr>
        <w:t xml:space="preserve">Ren, et al. </w:t>
      </w:r>
      <w:r w:rsidR="00D42F07" w:rsidRPr="00D4281A">
        <w:rPr>
          <w:noProof/>
          <w:szCs w:val="22"/>
          <w:vertAlign w:val="superscript"/>
        </w:rPr>
        <w:t>11</w:t>
      </w:r>
      <w:r w:rsidR="00D42F07" w:rsidRPr="00D4281A">
        <w:rPr>
          <w:szCs w:val="22"/>
        </w:rPr>
        <w:fldChar w:fldCharType="end"/>
      </w:r>
      <w:r w:rsidR="00D42F07" w:rsidRPr="00D4281A">
        <w:rPr>
          <w:szCs w:val="22"/>
        </w:rPr>
        <w:t xml:space="preserve"> recorded increased crop yield by 11% and 66% for CC and AF respectively. In contrast, our observed increase for CC is substantially higher than the global average of 2.6% reported by </w:t>
      </w:r>
      <w:r w:rsidR="00D42F07" w:rsidRPr="00D4281A">
        <w:rPr>
          <w:szCs w:val="22"/>
        </w:rPr>
        <w:fldChar w:fldCharType="begin"/>
      </w:r>
      <w:r w:rsidR="00D42F07" w:rsidRPr="00D4281A">
        <w:rPr>
          <w:szCs w:val="22"/>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D42F07" w:rsidRPr="00D4281A">
        <w:rPr>
          <w:szCs w:val="22"/>
        </w:rPr>
        <w:fldChar w:fldCharType="separate"/>
      </w:r>
      <w:r w:rsidR="00D42F07" w:rsidRPr="00D4281A">
        <w:rPr>
          <w:noProof/>
          <w:szCs w:val="22"/>
        </w:rPr>
        <w:t xml:space="preserve">Peng, et al. </w:t>
      </w:r>
      <w:r w:rsidR="00D42F07" w:rsidRPr="00D4281A">
        <w:rPr>
          <w:noProof/>
          <w:szCs w:val="22"/>
          <w:vertAlign w:val="superscript"/>
        </w:rPr>
        <w:t>21</w:t>
      </w:r>
      <w:r w:rsidR="00D42F07" w:rsidRPr="00D4281A">
        <w:rPr>
          <w:szCs w:val="22"/>
        </w:rPr>
        <w:fldChar w:fldCharType="end"/>
      </w:r>
      <w:r w:rsidR="00D42F07" w:rsidRPr="00D4281A">
        <w:rPr>
          <w:szCs w:val="22"/>
        </w:rPr>
        <w:t>, yet slightly lower than the 9.2% increase reported in cases involving leguminous cover crops, which is most likely due to their nitrogen-fixing abilities</w:t>
      </w:r>
      <w:r w:rsidR="00D42F07" w:rsidRPr="00D4281A">
        <w:rPr>
          <w:szCs w:val="22"/>
        </w:rPr>
        <w:fldChar w:fldCharType="begin"/>
      </w:r>
      <w:r w:rsidR="00D42F07" w:rsidRPr="00D4281A">
        <w:rPr>
          <w:szCs w:val="22"/>
        </w:rPr>
        <w:instrText xml:space="preserve"> ADDIN EN.CITE &lt;EndNote&gt;&lt;Cite&gt;&lt;Author&gt;Abdalla&lt;/Author&gt;&lt;Year&gt;2019&lt;/Year&gt;&lt;RecNum&gt;455&lt;/RecNum&gt;&lt;DisplayText&gt;&lt;style face="superscript"&gt;81&lt;/style&gt;&lt;/DisplayText&gt;&lt;record&gt;&lt;rec-number&gt;455&lt;/rec-number&gt;&lt;foreign-keys&gt;&lt;key app="EN" db-id="5va0eddeq9tsxle0sr8xd2thpfv2t0a0dfxs" timestamp="1759343402"&gt;455&lt;/key&gt;&lt;/foreign-keys&gt;&lt;ref-type name="Journal Article"&gt;17&lt;/ref-type&gt;&lt;contributors&gt;&lt;authors&gt;&lt;author&gt;Abdalla, Mohamed&lt;/author&gt;&lt;author&gt;Hastings, Astley&lt;/author&gt;&lt;author&gt;Cheng, Kun&lt;/author&gt;&lt;author&gt;Yue, Qian&lt;/author&gt;&lt;author&gt;Chadwick, Dave&lt;/author&gt;&lt;author&gt;Espenberg, Mikk&lt;/author&gt;&lt;author&gt;Truu, Jaak&lt;/author&gt;&lt;author&gt;Rees, Robert M&lt;/author&gt;&lt;author&gt;Smith, Pete&lt;/author&gt;&lt;/authors&gt;&lt;/contributors&gt;&lt;titles&gt;&lt;title&gt;A critical review of the impacts of cover crops on nitrogen leaching, net greenhouse gas balance and crop productivity&lt;/title&gt;&lt;secondary-title&gt;Global change biology&lt;/secondary-title&gt;&lt;/titles&gt;&lt;periodical&gt;&lt;full-title&gt;Global Change Biology&lt;/full-title&gt;&lt;/periodical&gt;&lt;pages&gt;2530-2543&lt;/pages&gt;&lt;volume&gt;25&lt;/volume&gt;&lt;number&gt;8&lt;/number&gt;&lt;dates&gt;&lt;year&gt;2019&lt;/year&gt;&lt;/dates&gt;&lt;isbn&gt;1354-1013&lt;/isbn&gt;&lt;urls&gt;&lt;/urls&gt;&lt;/record&gt;&lt;/Cite&gt;&lt;/EndNote&gt;</w:instrText>
      </w:r>
      <w:r w:rsidR="00D42F07" w:rsidRPr="00D4281A">
        <w:rPr>
          <w:szCs w:val="22"/>
        </w:rPr>
        <w:fldChar w:fldCharType="separate"/>
      </w:r>
      <w:r w:rsidR="00D42F07" w:rsidRPr="00D4281A">
        <w:rPr>
          <w:noProof/>
          <w:szCs w:val="22"/>
          <w:vertAlign w:val="superscript"/>
        </w:rPr>
        <w:t>81</w:t>
      </w:r>
      <w:r w:rsidR="00D42F07" w:rsidRPr="00D4281A">
        <w:rPr>
          <w:szCs w:val="22"/>
        </w:rPr>
        <w:fldChar w:fldCharType="end"/>
      </w:r>
      <w:r w:rsidR="00D42F07" w:rsidRPr="00D4281A">
        <w:rPr>
          <w:szCs w:val="22"/>
        </w:rPr>
        <w:t>. These variations among studies are likely attributable to differences in soil conditions, climate, and management practices. In contrast, no-tillage (NT) and organic farming (OF) were associated with modest yield declines (NT (significant decline): mean −0.7%, –1.2 to –0.2%; OF(non-significant decline): mean −2.0%, –3.9 to 0.2%), which may reflect challenges related to nutrient availability, weed pressure, or delayed adaptation of these systems in certain contexts</w:t>
      </w:r>
      <w:r w:rsidR="00D42F07" w:rsidRPr="00D4281A">
        <w:rPr>
          <w:szCs w:val="22"/>
        </w:rPr>
        <w:fldChar w:fldCharType="begin">
          <w:fldData xml:space="preserve">PEVuZE5vdGU+PENpdGU+PEF1dGhvcj5Nd2FuZ2k8L0F1dGhvcj48WWVhcj4yMDI0PC9ZZWFyPjxS
ZWNOdW0+MzQyPC9SZWNOdW0+PERpc3BsYXlUZXh0PjxzdHlsZSBmYWNlPSJzdXBlcnNjcmlwdCI+
MzUsODIsODM8L3N0eWxlPjwvRGlzcGxheVRleHQ+PHJlY29yZD48cmVjLW51bWJlcj4zNDI8L3Jl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D42F07" w:rsidRPr="00D4281A">
        <w:rPr>
          <w:szCs w:val="22"/>
        </w:rPr>
        <w:instrText xml:space="preserve"> ADDIN EN.CITE </w:instrText>
      </w:r>
      <w:r w:rsidR="00D42F07" w:rsidRPr="00D4281A">
        <w:rPr>
          <w:szCs w:val="22"/>
        </w:rPr>
        <w:fldChar w:fldCharType="begin">
          <w:fldData xml:space="preserve">PEVuZE5vdGU+PENpdGU+PEF1dGhvcj5Nd2FuZ2k8L0F1dGhvcj48WWVhcj4yMDI0PC9ZZWFyPjxS
ZWNOdW0+MzQyPC9SZWNOdW0+PERpc3BsYXlUZXh0PjxzdHlsZSBmYWNlPSJzdXBlcnNjcmlwdCI+
MzUsODIsODM8L3N0eWxlPjwvRGlzcGxheVRleHQ+PHJlY29yZD48cmVjLW51bWJlcj4zNDI8L3Jl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D42F07" w:rsidRPr="00D4281A">
        <w:rPr>
          <w:szCs w:val="22"/>
        </w:rPr>
        <w:instrText xml:space="preserve"> ADDIN EN.CITE.DATA </w:instrText>
      </w:r>
      <w:r w:rsidR="00D42F07" w:rsidRPr="00D4281A">
        <w:rPr>
          <w:szCs w:val="22"/>
        </w:rPr>
      </w:r>
      <w:r w:rsidR="00D42F07" w:rsidRPr="00D4281A">
        <w:rPr>
          <w:szCs w:val="22"/>
        </w:rPr>
        <w:fldChar w:fldCharType="end"/>
      </w:r>
      <w:r w:rsidR="00D42F07" w:rsidRPr="00D4281A">
        <w:rPr>
          <w:szCs w:val="22"/>
        </w:rPr>
      </w:r>
      <w:r w:rsidR="00D42F07" w:rsidRPr="00D4281A">
        <w:rPr>
          <w:szCs w:val="22"/>
        </w:rPr>
        <w:fldChar w:fldCharType="separate"/>
      </w:r>
      <w:r w:rsidR="00D42F07" w:rsidRPr="00D4281A">
        <w:rPr>
          <w:noProof/>
          <w:szCs w:val="22"/>
          <w:vertAlign w:val="superscript"/>
        </w:rPr>
        <w:t>35,82,83</w:t>
      </w:r>
      <w:r w:rsidR="00D42F07" w:rsidRPr="00D4281A">
        <w:rPr>
          <w:szCs w:val="22"/>
        </w:rPr>
        <w:fldChar w:fldCharType="end"/>
      </w:r>
      <w:r w:rsidR="00D42F07" w:rsidRPr="00D4281A">
        <w:rPr>
          <w:szCs w:val="22"/>
        </w:rPr>
        <w:t xml:space="preserve">.  </w:t>
      </w:r>
    </w:p>
    <w:p w14:paraId="2AAEC58B" w14:textId="77777777" w:rsidR="008433B2" w:rsidRPr="00D4281A" w:rsidRDefault="008433B2" w:rsidP="00BB2D12">
      <w:pPr>
        <w:pStyle w:val="Heading1"/>
        <w:rPr>
          <w:szCs w:val="22"/>
        </w:rPr>
      </w:pPr>
      <w:r w:rsidRPr="00D4281A">
        <w:rPr>
          <w:noProof/>
          <w:szCs w:val="22"/>
        </w:rPr>
        <w:lastRenderedPageBreak/>
        <w:drawing>
          <wp:inline distT="0" distB="0" distL="0" distR="0" wp14:anchorId="7C1B74AD" wp14:editId="44581CAA">
            <wp:extent cx="6096833" cy="6122504"/>
            <wp:effectExtent l="0" t="0" r="0" b="0"/>
            <wp:docPr id="1462280443" name="Picture 2" descr="A chart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0443" name="Picture 2" descr="A chart of crops and crop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6374" cy="6132085"/>
                    </a:xfrm>
                    <a:prstGeom prst="rect">
                      <a:avLst/>
                    </a:prstGeom>
                    <a:noFill/>
                    <a:ln>
                      <a:noFill/>
                    </a:ln>
                  </pic:spPr>
                </pic:pic>
              </a:graphicData>
            </a:graphic>
          </wp:inline>
        </w:drawing>
      </w:r>
    </w:p>
    <w:p w14:paraId="2B99145C" w14:textId="03507D81" w:rsidR="008433B2" w:rsidRPr="00D4281A" w:rsidRDefault="008433B2" w:rsidP="008433B2">
      <w:pPr>
        <w:pStyle w:val="NoSpacing"/>
        <w:jc w:val="both"/>
        <w:rPr>
          <w:rFonts w:ascii="Times New Roman" w:hAnsi="Times New Roman" w:cs="Times New Roman"/>
        </w:rPr>
      </w:pPr>
      <w:r w:rsidRPr="00D4281A">
        <w:rPr>
          <w:rFonts w:ascii="Times New Roman" w:hAnsi="Times New Roman" w:cs="Times New Roman"/>
        </w:rPr>
        <w:t>Figure 2: Distribution of the percentage change of the effect size between regenerative agriculture practices, crop groups, soil properties, t</w:t>
      </w:r>
      <w:r w:rsidRPr="00D4281A">
        <w:rPr>
          <w:rFonts w:ascii="Times New Roman" w:hAnsi="Times New Roman" w:cs="Times New Roman"/>
          <w:color w:val="000000" w:themeColor="text1"/>
        </w:rPr>
        <w:t>opography</w:t>
      </w:r>
      <w:r w:rsidRPr="00D4281A">
        <w:rPr>
          <w:rFonts w:ascii="Times New Roman" w:hAnsi="Times New Roman" w:cs="Times New Roman"/>
        </w:rPr>
        <w:t xml:space="preserve">, and climatic variables. Points show means; error bars are 95% CIs. Categories whose 95% CIs exclude 0 (vertical red line) differ significantly from controls. RFPs: Regenerative farming practices, V_F_others: Vegetable, fruits and others, P: Phosphorus, BD: bulk density, GDD: growing degree days, Mtn_sumt: Mountain summit, Cliff_sl: Cliff slope, Lwhi_mtn: Lower/hilly mountain, Shills_dcsl: Steep hills / dissected cliff slope, Lhgsl_steep: Large highland slope steep, Lhgsl_mod: Large highland slope moderate, Mtn_vs: Mountain valley slope, Mod_hills: Moderate hills, Tfphi_dis:Terrace/fan/plateau (high, dissected), Tfphi_surf: Terrace/fan/plateau (high, surface), Val_sl: Valley slope, Tfplw_dis: Terrace/fan/plateau (low, dissected), Tfplw_surf: Terrace/fan/plateau (low, surface), Hi_plain: High plain (Sinks &lt; 50%), Lw_plain: Low plain (Sinks &lt; 50%). </w:t>
      </w:r>
    </w:p>
    <w:p w14:paraId="22D73CE5" w14:textId="77777777" w:rsidR="008433B2" w:rsidRPr="00D4281A" w:rsidRDefault="008433B2" w:rsidP="008433B2">
      <w:pPr>
        <w:pStyle w:val="ListParagraph"/>
        <w:widowControl w:val="0"/>
        <w:autoSpaceDE w:val="0"/>
        <w:autoSpaceDN w:val="0"/>
        <w:adjustRightInd w:val="0"/>
        <w:spacing w:after="0" w:line="480" w:lineRule="auto"/>
        <w:ind w:left="0" w:right="-43"/>
        <w:jc w:val="both"/>
        <w:rPr>
          <w:rFonts w:ascii="Times New Roman" w:eastAsia="Times New Roman" w:hAnsi="Times New Roman" w:cs="Times New Roman"/>
          <w:kern w:val="36"/>
          <w14:ligatures w14:val="none"/>
        </w:rPr>
      </w:pPr>
    </w:p>
    <w:p w14:paraId="06AEA441" w14:textId="71714E56" w:rsidR="00F6699D" w:rsidRPr="00D4281A" w:rsidRDefault="00F6699D" w:rsidP="008433B2">
      <w:pPr>
        <w:pStyle w:val="ListParagraph"/>
        <w:widowControl w:val="0"/>
        <w:numPr>
          <w:ilvl w:val="1"/>
          <w:numId w:val="3"/>
        </w:numPr>
        <w:autoSpaceDE w:val="0"/>
        <w:autoSpaceDN w:val="0"/>
        <w:adjustRightInd w:val="0"/>
        <w:spacing w:after="0" w:line="480" w:lineRule="auto"/>
        <w:ind w:right="-43"/>
        <w:jc w:val="both"/>
        <w:rPr>
          <w:rFonts w:ascii="Times New Roman" w:eastAsia="Times New Roman" w:hAnsi="Times New Roman" w:cs="Times New Roman"/>
          <w:b/>
          <w:bCs/>
          <w:kern w:val="36"/>
          <w14:ligatures w14:val="none"/>
        </w:rPr>
      </w:pPr>
      <w:r w:rsidRPr="00D4281A">
        <w:rPr>
          <w:rFonts w:ascii="Times New Roman" w:eastAsia="Times New Roman" w:hAnsi="Times New Roman" w:cs="Times New Roman"/>
          <w:b/>
          <w:bCs/>
          <w:kern w:val="36"/>
          <w14:ligatures w14:val="none"/>
        </w:rPr>
        <w:lastRenderedPageBreak/>
        <w:t>Crop yield change across climate types</w:t>
      </w:r>
    </w:p>
    <w:p w14:paraId="27C26941" w14:textId="6E49F299" w:rsidR="007D5370" w:rsidRPr="00D4281A" w:rsidRDefault="007D5370" w:rsidP="008433B2">
      <w:pPr>
        <w:pStyle w:val="ListParagraph"/>
        <w:widowControl w:val="0"/>
        <w:autoSpaceDE w:val="0"/>
        <w:autoSpaceDN w:val="0"/>
        <w:adjustRightInd w:val="0"/>
        <w:spacing w:after="0" w:line="240" w:lineRule="auto"/>
        <w:ind w:left="0" w:right="-43"/>
        <w:jc w:val="both"/>
        <w:rPr>
          <w:rFonts w:ascii="Times New Roman" w:hAnsi="Times New Roman" w:cs="Times New Roman"/>
        </w:rPr>
      </w:pPr>
      <w:r w:rsidRPr="007D5370">
        <w:rPr>
          <w:rFonts w:ascii="Times New Roman" w:hAnsi="Times New Roman" w:cs="Times New Roman"/>
        </w:rPr>
        <w:t>Yield effects varied across climate zones and temperature regimes. Across climate zones (Fig. 2), RFPs produced the highest yield increases in arid (3.9%; 95% CI: 2.6 to 5.2) and temperate (1.8%; 95% CI: 1.0 to 2.7) regions, whereas yields declined in continental regions (–1.7%; 95% CI: –2.4 to –1.1) and showed no significant change in tropical regions (+0.4%; 95% CI: –1.3 to 2.5). These patterns were consistent with the aridity index, with mean yield increases being greatest under arid conditions (AI = 0.05–0.20; 9.1%; 95% CI: 5.9 to 12.3) and remaining positive in semi-arid zones (AI = 0.20–0.50; 2.7%; 95% CI: 1.7 to 3.4). In contrast, yield responses were neutral or slightly negative in sub-humid to humid environments (AI &gt; 0.50). Such results indicate that RFPs are particularly advantageous under water-limited conditions, where improved soil structure, organic matter, and water retention enhance crop productivity and resilience. Among practices (Fig. 3), AF and NT showed significant yield gains in arid and semi-arid climates, while many positive OF responses were also concentrated in semi-arid regions. AF achieved its peak yield increase in temperate regions (36%; 95% CI: 30.9 to 42.1), and in more humid zones (AI &gt; 0.50), higher yield gains were again observed for AF and CC.</w:t>
      </w:r>
    </w:p>
    <w:p w14:paraId="43C98AED" w14:textId="77777777" w:rsidR="008433B2" w:rsidRPr="00D4281A" w:rsidRDefault="008433B2" w:rsidP="008433B2">
      <w:pPr>
        <w:pStyle w:val="ListParagraph"/>
        <w:widowControl w:val="0"/>
        <w:autoSpaceDE w:val="0"/>
        <w:autoSpaceDN w:val="0"/>
        <w:adjustRightInd w:val="0"/>
        <w:spacing w:after="0" w:line="240" w:lineRule="auto"/>
        <w:ind w:left="0" w:right="-43"/>
        <w:jc w:val="both"/>
        <w:rPr>
          <w:rFonts w:ascii="Times New Roman" w:eastAsia="Times New Roman" w:hAnsi="Times New Roman" w:cs="Times New Roman"/>
          <w:kern w:val="36"/>
          <w14:ligatures w14:val="none"/>
        </w:rPr>
      </w:pPr>
    </w:p>
    <w:p w14:paraId="2BAF4F4F" w14:textId="4BDAFC4C" w:rsidR="00462918" w:rsidRPr="00D4281A" w:rsidRDefault="004D7ED5" w:rsidP="00CE4155">
      <w:pPr>
        <w:spacing w:after="0" w:line="240" w:lineRule="auto"/>
        <w:jc w:val="both"/>
        <w:rPr>
          <w:rFonts w:ascii="Times New Roman" w:hAnsi="Times New Roman" w:cs="Times New Roman"/>
        </w:rPr>
      </w:pPr>
      <w:r w:rsidRPr="00D4281A">
        <w:rPr>
          <w:rFonts w:ascii="Times New Roman" w:hAnsi="Times New Roman" w:cs="Times New Roman"/>
        </w:rPr>
        <w:t>The relatively high effectiveness of NT and AF in dry climates likely arises from their ability to conserve soil moisture, reduce erosion, and maintain soil cover—key mechanisms that buffer crops against drought stress. In contrast, CC can be constrained under low-rainfall conditions, as cover crops may compete with main crops for limited water, reducing overall yield</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&lt;EndNote&gt;&lt;Cite&gt;&lt;Author&gt;Teasdale&lt;/Author&gt;&lt;Year&gt;2000&lt;/Year&gt;&lt;RecNum&gt;396&lt;/RecNum&gt;&lt;DisplayText&gt;&lt;style face="superscript"&gt;84&lt;/style&gt;&lt;/DisplayText&gt;&lt;record&gt;&lt;rec-number&gt;396&lt;/rec-number&gt;&lt;foreign-keys&gt;&lt;key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84</w:t>
      </w:r>
      <w:r w:rsidRPr="00D4281A">
        <w:rPr>
          <w:rFonts w:ascii="Times New Roman" w:hAnsi="Times New Roman" w:cs="Times New Roman"/>
        </w:rPr>
        <w:fldChar w:fldCharType="end"/>
      </w:r>
      <w:r w:rsidRPr="00D4281A">
        <w:rPr>
          <w:rFonts w:ascii="Times New Roman" w:hAnsi="Times New Roman" w:cs="Times New Roman"/>
        </w:rPr>
        <w:t>. Consequently, the pronounced benefits of AF and NT in arid areas underscore their value for stabilizing production where conventional methods often exacerbate soil degradation and moisture loss. This further highlight the potential of these practices to enhance resilience and productivity under increasingly dry conditions</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&lt;EndNote&gt;&lt;Cite&gt;&lt;Author&gt;Pittelkow&lt;/Author&gt;&lt;Year&gt;2015&lt;/Year&gt;&lt;RecNum&gt;33&lt;/RecNum&gt;&lt;DisplayText&gt;&lt;style face="superscript"&gt;15,85&lt;/style&gt;&lt;/DisplayText&gt;&lt;record&gt;&lt;rec-number&gt;33&lt;/rec-number&gt;&lt;foreign-keys&gt;&lt;key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15,85</w:t>
      </w:r>
      <w:r w:rsidRPr="00D4281A">
        <w:rPr>
          <w:rFonts w:ascii="Times New Roman" w:hAnsi="Times New Roman" w:cs="Times New Roman"/>
        </w:rPr>
        <w:fldChar w:fldCharType="end"/>
      </w:r>
      <w:r w:rsidRPr="00D4281A">
        <w:rPr>
          <w:rFonts w:ascii="Times New Roman" w:hAnsi="Times New Roman" w:cs="Times New Roman"/>
        </w:rPr>
        <w:t>, a finding that is especially relevant given the projected expansion of arid zones due to climate change</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&lt;EndNote&gt;&lt;Cite&gt;&lt;Author&gt;IPCC&lt;/Author&gt;&lt;Year&gt;2021&lt;/Year&gt;&lt;RecNum&gt;350&lt;/RecNum&gt;&lt;DisplayText&gt;&lt;style face="superscript"&gt;86&lt;/style&gt;&lt;/DisplayText&gt;&lt;record&gt;&lt;rec-number&gt;350&lt;/rec-number&gt;&lt;foreign-keys&gt;&lt;key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86</w:t>
      </w:r>
      <w:r w:rsidRPr="00D4281A">
        <w:rPr>
          <w:rFonts w:ascii="Times New Roman" w:hAnsi="Times New Roman" w:cs="Times New Roman"/>
        </w:rPr>
        <w:fldChar w:fldCharType="end"/>
      </w:r>
      <w:r w:rsidRPr="00D4281A">
        <w:rPr>
          <w:rFonts w:ascii="Times New Roman" w:hAnsi="Times New Roman" w:cs="Times New Roman"/>
        </w:rPr>
        <w:t>. In humid regions (AI &gt; 0.50), the relative yield advantages of RFPs were smaller, yet AF still achieved notable gains, particularly in temperate climates. These benefits likely reflect improved nutrient cycling, reduced erosion, and enhanced soil structure—functions especially valuable in wetter systems prone to nutrient leaching and runoff. Overall, the observed climatic patterns highlight that the performance of RFPs depends strongly on local water balance and management context. Tailoring the choice of regenerative practice to prevailing moisture regimes can therefore maximize productivity, resilience, and sustainability under both current and future climate conditions.</w:t>
      </w:r>
    </w:p>
    <w:p w14:paraId="17F43D8A" w14:textId="77777777" w:rsidR="005D49C8" w:rsidRPr="00D4281A" w:rsidRDefault="005D49C8" w:rsidP="00CE4155">
      <w:pPr>
        <w:spacing w:after="0" w:line="240" w:lineRule="auto"/>
        <w:jc w:val="both"/>
        <w:rPr>
          <w:rFonts w:ascii="Times New Roman" w:hAnsi="Times New Roman" w:cs="Times New Roman"/>
        </w:rPr>
      </w:pPr>
    </w:p>
    <w:p w14:paraId="4AF6772B" w14:textId="77777777" w:rsidR="005D49C8" w:rsidRPr="00D4281A" w:rsidRDefault="005D49C8" w:rsidP="005D49C8">
      <w:pPr>
        <w:pStyle w:val="NoSpacing"/>
        <w:jc w:val="both"/>
        <w:rPr>
          <w:rFonts w:ascii="Times New Roman" w:hAnsi="Times New Roman" w:cs="Times New Roman"/>
        </w:rPr>
      </w:pPr>
      <w:r w:rsidRPr="00D4281A">
        <w:rPr>
          <w:rFonts w:ascii="Times New Roman" w:hAnsi="Times New Roman" w:cs="Times New Roman"/>
          <w:noProof/>
        </w:rPr>
        <w:lastRenderedPageBreak/>
        <w:drawing>
          <wp:inline distT="0" distB="0" distL="0" distR="0" wp14:anchorId="6839B331" wp14:editId="089C599D">
            <wp:extent cx="5730875" cy="5152390"/>
            <wp:effectExtent l="0" t="0" r="3175" b="0"/>
            <wp:docPr id="182326382" name="Picture 4" descr="A chart of different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2" name="Picture 4" descr="A chart of different crop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5152390"/>
                    </a:xfrm>
                    <a:prstGeom prst="rect">
                      <a:avLst/>
                    </a:prstGeom>
                    <a:noFill/>
                    <a:ln>
                      <a:noFill/>
                    </a:ln>
                  </pic:spPr>
                </pic:pic>
              </a:graphicData>
            </a:graphic>
          </wp:inline>
        </w:drawing>
      </w:r>
    </w:p>
    <w:p w14:paraId="6C4683C3" w14:textId="77777777" w:rsidR="005D49C8" w:rsidRPr="00D4281A" w:rsidRDefault="005D49C8" w:rsidP="005D49C8">
      <w:pPr>
        <w:pStyle w:val="NoSpacing"/>
        <w:jc w:val="both"/>
        <w:rPr>
          <w:rFonts w:ascii="Times New Roman" w:hAnsi="Times New Roman" w:cs="Times New Roman"/>
        </w:rPr>
      </w:pPr>
      <w:r w:rsidRPr="00D4281A">
        <w:rPr>
          <w:rFonts w:ascii="Times New Roman" w:hAnsi="Times New Roman" w:cs="Times New Roman"/>
        </w:rPr>
        <w:t>Figure 3: Distribution of effect size across crop groups and climate variables for different regenerative agriculture practices. Points show means; error bars are 95% CIs. Categories whose 95% CIs exclude 0 (vertical red line) differ significantly from controls. V_F_others: Vegetable, fruits and others, GDD (x 1000) : growing degree days.</w:t>
      </w:r>
    </w:p>
    <w:p w14:paraId="112EC98A" w14:textId="77777777" w:rsidR="005D49C8" w:rsidRPr="00D4281A" w:rsidRDefault="005D49C8" w:rsidP="00CE4155">
      <w:pPr>
        <w:spacing w:after="0" w:line="240" w:lineRule="auto"/>
        <w:jc w:val="both"/>
        <w:rPr>
          <w:rFonts w:ascii="Times New Roman" w:hAnsi="Times New Roman" w:cs="Times New Roman"/>
        </w:rPr>
      </w:pPr>
    </w:p>
    <w:p w14:paraId="72A8E0E8" w14:textId="77777777" w:rsidR="00562F00" w:rsidRPr="00D4281A" w:rsidRDefault="00562F00" w:rsidP="00CE4155">
      <w:pPr>
        <w:spacing w:after="0" w:line="240" w:lineRule="auto"/>
        <w:jc w:val="both"/>
        <w:rPr>
          <w:rFonts w:ascii="Times New Roman" w:hAnsi="Times New Roman" w:cs="Times New Roman"/>
        </w:rPr>
      </w:pPr>
    </w:p>
    <w:p w14:paraId="7AEDFA21" w14:textId="1E37E600" w:rsidR="00EA53BF" w:rsidRPr="00D4281A" w:rsidRDefault="008433B2" w:rsidP="003E7C32">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D4281A">
        <w:rPr>
          <w:rFonts w:ascii="Times New Roman" w:hAnsi="Times New Roman" w:cs="Times New Roman"/>
          <w:b/>
          <w:bCs/>
        </w:rPr>
        <w:t>Crop yield change across specific crops and growing degree days</w:t>
      </w:r>
    </w:p>
    <w:p w14:paraId="35404BEC" w14:textId="573C1BC1" w:rsidR="00B14004" w:rsidRPr="00D4281A" w:rsidRDefault="00B14004" w:rsidP="003E7C32">
      <w:pPr>
        <w:pStyle w:val="NormalWeb"/>
        <w:jc w:val="both"/>
        <w:rPr>
          <w:rFonts w:eastAsiaTheme="minorHAnsi"/>
          <w:kern w:val="2"/>
          <w:sz w:val="22"/>
          <w:szCs w:val="22"/>
          <w14:ligatures w14:val="standardContextual"/>
        </w:rPr>
      </w:pPr>
      <w:r w:rsidRPr="00D4281A">
        <w:rPr>
          <w:rFonts w:eastAsiaTheme="minorHAnsi"/>
          <w:kern w:val="2"/>
          <w:sz w:val="22"/>
          <w:szCs w:val="22"/>
          <w14:ligatures w14:val="standardContextual"/>
        </w:rPr>
        <w:t xml:space="preserve">Yield responses to RFPs showed strong variation both among crop types and across thermal regimes, reflecting the interaction between crop physiology, management, and climatic conditions (Figs. 2–3). </w:t>
      </w:r>
    </w:p>
    <w:p w14:paraId="5905CD62" w14:textId="6F3AE5FA" w:rsidR="003E7C32" w:rsidRPr="00D4281A" w:rsidRDefault="003E7C32" w:rsidP="003E7C32">
      <w:pPr>
        <w:pStyle w:val="NormalWeb"/>
        <w:jc w:val="both"/>
        <w:rPr>
          <w:sz w:val="22"/>
          <w:szCs w:val="22"/>
        </w:rPr>
      </w:pPr>
      <w:r w:rsidRPr="00D4281A">
        <w:rPr>
          <w:rFonts w:eastAsiaTheme="minorHAnsi"/>
          <w:kern w:val="2"/>
          <w:sz w:val="22"/>
          <w:szCs w:val="22"/>
          <w14:ligatures w14:val="standardContextual"/>
        </w:rPr>
        <w:t>Across all RFPs, yield responses varied substantially among crop types</w:t>
      </w:r>
      <w:r w:rsidR="00B65137" w:rsidRPr="00D4281A">
        <w:rPr>
          <w:rFonts w:eastAsiaTheme="minorHAnsi"/>
          <w:kern w:val="2"/>
          <w:sz w:val="22"/>
          <w:szCs w:val="22"/>
          <w14:ligatures w14:val="standardContextual"/>
        </w:rPr>
        <w:t xml:space="preserve">. </w:t>
      </w:r>
      <w:r w:rsidRPr="00D4281A">
        <w:rPr>
          <w:rFonts w:eastAsiaTheme="minorHAnsi"/>
          <w:kern w:val="2"/>
          <w:sz w:val="22"/>
          <w:szCs w:val="22"/>
          <w14:ligatures w14:val="standardContextual"/>
        </w:rPr>
        <w:t xml:space="preserve">Considering all RFPs </w:t>
      </w:r>
      <w:r w:rsidR="00B65137" w:rsidRPr="00D4281A">
        <w:rPr>
          <w:rFonts w:eastAsiaTheme="minorHAnsi"/>
          <w:kern w:val="2"/>
          <w:sz w:val="22"/>
          <w:szCs w:val="22"/>
          <w14:ligatures w14:val="standardContextual"/>
        </w:rPr>
        <w:t xml:space="preserve">(Fig. 2) </w:t>
      </w:r>
      <w:r w:rsidRPr="00D4281A">
        <w:rPr>
          <w:rFonts w:eastAsiaTheme="minorHAnsi"/>
          <w:kern w:val="2"/>
          <w:sz w:val="22"/>
          <w:szCs w:val="22"/>
          <w14:ligatures w14:val="standardContextual"/>
        </w:rPr>
        <w:t>together, cash crops increased by 5.3% (3.2–7.7%)</w:t>
      </w:r>
      <w:r w:rsidR="00B65137" w:rsidRPr="00D4281A">
        <w:rPr>
          <w:rFonts w:eastAsiaTheme="minorHAnsi"/>
          <w:kern w:val="2"/>
          <w:sz w:val="22"/>
          <w:szCs w:val="22"/>
          <w14:ligatures w14:val="standardContextual"/>
        </w:rPr>
        <w:t xml:space="preserve"> and </w:t>
      </w:r>
      <w:r w:rsidRPr="00D4281A">
        <w:rPr>
          <w:rFonts w:eastAsiaTheme="minorHAnsi"/>
          <w:kern w:val="2"/>
          <w:sz w:val="22"/>
          <w:szCs w:val="22"/>
          <w14:ligatures w14:val="standardContextual"/>
        </w:rPr>
        <w:t>maize by 0.6% (–0.8 to 2.4%)</w:t>
      </w:r>
      <w:r w:rsidR="00B65137" w:rsidRPr="00D4281A">
        <w:rPr>
          <w:rFonts w:eastAsiaTheme="minorHAnsi"/>
          <w:kern w:val="2"/>
          <w:sz w:val="22"/>
          <w:szCs w:val="22"/>
          <w14:ligatures w14:val="standardContextual"/>
        </w:rPr>
        <w:t xml:space="preserve"> while other crop types exhibited mixed responses</w:t>
      </w:r>
      <w:r w:rsidRPr="00D4281A">
        <w:rPr>
          <w:rFonts w:eastAsiaTheme="minorHAnsi"/>
          <w:kern w:val="2"/>
          <w:sz w:val="22"/>
          <w:szCs w:val="22"/>
          <w14:ligatures w14:val="standardContextual"/>
        </w:rPr>
        <w:t>. Practice-wise</w:t>
      </w:r>
      <w:r w:rsidR="008B2832" w:rsidRPr="00D4281A">
        <w:rPr>
          <w:rFonts w:eastAsiaTheme="minorHAnsi"/>
          <w:kern w:val="2"/>
          <w:sz w:val="22"/>
          <w:szCs w:val="22"/>
          <w14:ligatures w14:val="standardContextual"/>
        </w:rPr>
        <w:t xml:space="preserve"> (Fig. 3)</w:t>
      </w:r>
      <w:r w:rsidRPr="00D4281A">
        <w:rPr>
          <w:rFonts w:eastAsiaTheme="minorHAnsi"/>
          <w:kern w:val="2"/>
          <w:sz w:val="22"/>
          <w:szCs w:val="22"/>
          <w14:ligatures w14:val="standardContextual"/>
        </w:rPr>
        <w:t>, most species exhibited positive mean yield gains under cover cropping (CC), whereas responses were more variable for other practices (Fig. 3). Significant increases were recorded mainly for mai</w:t>
      </w:r>
      <w:r w:rsidR="00D4281A">
        <w:rPr>
          <w:rFonts w:eastAsiaTheme="minorHAnsi"/>
          <w:kern w:val="2"/>
          <w:sz w:val="22"/>
          <w:szCs w:val="22"/>
          <w14:ligatures w14:val="standardContextual"/>
        </w:rPr>
        <w:t>ze</w:t>
      </w:r>
      <w:r w:rsidRPr="00D4281A">
        <w:rPr>
          <w:rFonts w:eastAsiaTheme="minorHAnsi"/>
          <w:kern w:val="2"/>
          <w:sz w:val="22"/>
          <w:szCs w:val="22"/>
          <w14:ligatures w14:val="standardContextual"/>
        </w:rPr>
        <w:t xml:space="preserve"> under AF, CC, and OF, and for cash crops under CC and </w:t>
      </w:r>
      <w:r w:rsidR="00D4281A">
        <w:rPr>
          <w:rFonts w:eastAsiaTheme="minorHAnsi"/>
          <w:kern w:val="2"/>
          <w:sz w:val="22"/>
          <w:szCs w:val="22"/>
          <w14:ligatures w14:val="standardContextual"/>
        </w:rPr>
        <w:t>NT.</w:t>
      </w:r>
      <w:r w:rsidRPr="00D4281A">
        <w:rPr>
          <w:rFonts w:eastAsiaTheme="minorHAnsi"/>
          <w:kern w:val="2"/>
          <w:sz w:val="22"/>
          <w:szCs w:val="22"/>
          <w14:ligatures w14:val="standardContextual"/>
        </w:rPr>
        <w:t xml:space="preserve"> These findings indicate that maize and cash crops benefited most from RFP adoption, though the extent of yield improvement depended on the practice applied. The higher gains under CC, AF, and OF suggest that practices enhancing soil cover and organic inputs are more effective than </w:t>
      </w:r>
      <w:r w:rsidRPr="00D4281A">
        <w:rPr>
          <w:rFonts w:eastAsiaTheme="minorHAnsi"/>
          <w:kern w:val="2"/>
          <w:sz w:val="22"/>
          <w:szCs w:val="22"/>
          <w14:ligatures w14:val="standardContextual"/>
        </w:rPr>
        <w:lastRenderedPageBreak/>
        <w:t>disturbance-reducing measures alone. Such practices improve soil structure, water retention, and nutrient cycling, thereby creating favorable conditions for high-input crops that rely on sustained nutrient and moisture supply</w:t>
      </w:r>
      <w:r w:rsidR="00B65137" w:rsidRPr="00D4281A">
        <w:rPr>
          <w:rFonts w:eastAsiaTheme="minorHAnsi"/>
          <w:kern w:val="2"/>
          <w:sz w:val="22"/>
          <w:szCs w:val="22"/>
          <w14:ligatures w14:val="standardContextual"/>
        </w:rPr>
        <w:t xml:space="preserve"> especially for maize</w:t>
      </w:r>
      <w:r w:rsidRPr="00D4281A">
        <w:rPr>
          <w:sz w:val="22"/>
          <w:szCs w:val="22"/>
        </w:rPr>
        <w:fldChar w:fldCharType="begin"/>
      </w:r>
      <w:r w:rsidRPr="00D4281A">
        <w:rPr>
          <w:sz w:val="22"/>
          <w:szCs w:val="22"/>
        </w:rPr>
        <w:instrText xml:space="preserve"> ADDIN EN.CITE &lt;EndNote&gt;&lt;Cite&gt;&lt;Author&gt;Baier&lt;/Author&gt;&lt;Year&gt;2023&lt;/Year&gt;&lt;RecNum&gt;192&lt;/RecNum&gt;&lt;DisplayText&gt;&lt;style face="superscript"&gt;19,87&lt;/style&gt;&lt;/DisplayText&gt;&lt;record&gt;&lt;rec-number&gt;192&lt;/rec-number&gt;&lt;foreign-keys&gt;&lt;key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Pr="00D4281A">
        <w:rPr>
          <w:sz w:val="22"/>
          <w:szCs w:val="22"/>
        </w:rPr>
        <w:fldChar w:fldCharType="separate"/>
      </w:r>
      <w:r w:rsidRPr="00D4281A">
        <w:rPr>
          <w:noProof/>
          <w:sz w:val="22"/>
          <w:szCs w:val="22"/>
          <w:vertAlign w:val="superscript"/>
        </w:rPr>
        <w:t>19,87</w:t>
      </w:r>
      <w:r w:rsidRPr="00D4281A">
        <w:rPr>
          <w:sz w:val="22"/>
          <w:szCs w:val="22"/>
        </w:rPr>
        <w:fldChar w:fldCharType="end"/>
      </w:r>
      <w:r w:rsidRPr="00D4281A">
        <w:rPr>
          <w:sz w:val="22"/>
          <w:szCs w:val="22"/>
        </w:rPr>
        <w:t xml:space="preserve">. </w:t>
      </w:r>
      <w:r w:rsidRPr="00D4281A">
        <w:rPr>
          <w:rFonts w:eastAsiaTheme="minorHAnsi"/>
          <w:kern w:val="2"/>
          <w:sz w:val="22"/>
          <w:szCs w:val="22"/>
          <w14:ligatures w14:val="standardContextual"/>
        </w:rPr>
        <w:t xml:space="preserve">In contrast, the variable performance under NT may reflect slower soil fertility buildup and residue-related constraints, which can limit yield benefits in the short term. </w:t>
      </w:r>
    </w:p>
    <w:p w14:paraId="029AF5B5" w14:textId="03183E1F" w:rsidR="008B2832" w:rsidRPr="00D4281A" w:rsidRDefault="003E7C32" w:rsidP="008B2832">
      <w:pPr>
        <w:spacing w:after="0" w:line="240" w:lineRule="auto"/>
        <w:jc w:val="both"/>
        <w:rPr>
          <w:rFonts w:ascii="Times New Roman" w:hAnsi="Times New Roman" w:cs="Times New Roman"/>
        </w:rPr>
      </w:pPr>
      <w:r w:rsidRPr="00D4281A">
        <w:rPr>
          <w:rFonts w:ascii="Times New Roman" w:hAnsi="Times New Roman" w:cs="Times New Roman"/>
        </w:rPr>
        <w:t>Yield responses across growing degree days (GDD, °C y⁻¹) further revealed strong temperature-dependent patterns. Across all RFPs</w:t>
      </w:r>
      <w:r w:rsidR="00B957E7" w:rsidRPr="00D4281A">
        <w:rPr>
          <w:rFonts w:ascii="Times New Roman" w:hAnsi="Times New Roman" w:cs="Times New Roman"/>
        </w:rPr>
        <w:t xml:space="preserve"> (Fig. 2)</w:t>
      </w:r>
      <w:r w:rsidRPr="00D4281A">
        <w:rPr>
          <w:rFonts w:ascii="Times New Roman" w:hAnsi="Times New Roman" w:cs="Times New Roman"/>
        </w:rPr>
        <w:t>, maize showed notable increases at 2700–4000°C y⁻¹ and 4000–6000°C y⁻¹, rice exhibited strong gains at &lt; 800°C y⁻¹, 4000–6000°C y⁻¹, and 6000–10000°C y⁻¹, soybean increased most within 2700–4000°C y⁻¹ and 4000–6000°C y⁻¹, and wheat showed its largest gains at 800–2700°C y⁻¹ and 6000–10000°C y⁻¹. At the RFP level</w:t>
      </w:r>
      <w:r w:rsidR="00B957E7" w:rsidRPr="00D4281A">
        <w:rPr>
          <w:rFonts w:ascii="Times New Roman" w:hAnsi="Times New Roman" w:cs="Times New Roman"/>
        </w:rPr>
        <w:t xml:space="preserve"> (Fig. 3)</w:t>
      </w:r>
      <w:r w:rsidRPr="00D4281A">
        <w:rPr>
          <w:rFonts w:ascii="Times New Roman" w:hAnsi="Times New Roman" w:cs="Times New Roman"/>
        </w:rPr>
        <w:t>, high GDD regimes (&gt; 4000°C y⁻¹) resulted in larger yield increases for maize under AF and CC, while low GDD (&lt; 800°C y⁻¹) favored higher yields for maize under OF and for rice under NT and OF. For rice and soybean, yields increased above 4000°C y⁻¹ under CC, and for wheat, significant gains occurred under CC and OF at 800–2700°C y⁻¹, with positive trends persisting above 6000°C y⁻¹, mainly under CC. These results demonstrate that temperature regimes modulate the effectiveness of RFPs, with AF and CC performing best in warmer conditions</w:t>
      </w:r>
      <w:r w:rsidR="008B2832" w:rsidRPr="00D4281A">
        <w:rPr>
          <w:rFonts w:ascii="Times New Roman" w:hAnsi="Times New Roman" w:cs="Times New Roman"/>
        </w:rPr>
        <w:t>. This is likely because AF and CC generally enhance soil water retention—through improved drainage and deeper rooting systems, especially in AF—and protect bare soil from direct evaporation of limited precipitation. Additionally, by reducing soil sensitivity to erosion, they improve nutrient retention, making cash crops more resilient during periods of drought and intense rainfall</w:t>
      </w:r>
      <w:r w:rsidR="008B2832" w:rsidRPr="00D4281A">
        <w:rPr>
          <w:rFonts w:ascii="Times New Roman" w:hAnsi="Times New Roman" w:cs="Times New Roman"/>
        </w:rPr>
        <w:fldChar w:fldCharType="begin"/>
      </w:r>
      <w:r w:rsidR="008B2832" w:rsidRPr="00D4281A">
        <w:rPr>
          <w:rFonts w:ascii="Times New Roman" w:hAnsi="Times New Roman" w:cs="Times New Roman"/>
        </w:rPr>
        <w:instrText xml:space="preserve"> ADDIN EN.CITE &lt;EndNote&gt;&lt;Cite&gt;&lt;Author&gt;Blanco‐Canqui&lt;/Author&gt;&lt;Year&gt;2020&lt;/Year&gt;&lt;RecNum&gt;398&lt;/RecNum&gt;&lt;DisplayText&gt;&lt;style face="superscript"&gt;88,89&lt;/style&gt;&lt;/DisplayText&gt;&lt;record&gt;&lt;rec-number&gt;398&lt;/rec-number&gt;&lt;foreign-keys&gt;&lt;key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8B2832" w:rsidRPr="00D4281A">
        <w:rPr>
          <w:rFonts w:ascii="Times New Roman" w:hAnsi="Times New Roman" w:cs="Times New Roman"/>
        </w:rPr>
        <w:fldChar w:fldCharType="separate"/>
      </w:r>
      <w:r w:rsidR="008B2832" w:rsidRPr="00D4281A">
        <w:rPr>
          <w:rFonts w:ascii="Times New Roman" w:hAnsi="Times New Roman" w:cs="Times New Roman"/>
          <w:noProof/>
          <w:vertAlign w:val="superscript"/>
        </w:rPr>
        <w:t>88,89</w:t>
      </w:r>
      <w:r w:rsidR="008B2832" w:rsidRPr="00D4281A">
        <w:rPr>
          <w:rFonts w:ascii="Times New Roman" w:hAnsi="Times New Roman" w:cs="Times New Roman"/>
        </w:rPr>
        <w:fldChar w:fldCharType="end"/>
      </w:r>
      <w:r w:rsidR="008B2832" w:rsidRPr="00D4281A">
        <w:rPr>
          <w:rFonts w:ascii="Times New Roman" w:hAnsi="Times New Roman" w:cs="Times New Roman"/>
        </w:rPr>
        <w:t xml:space="preserve">. </w:t>
      </w:r>
    </w:p>
    <w:p w14:paraId="7B28E61B" w14:textId="77777777" w:rsidR="008B2832" w:rsidRPr="00D4281A" w:rsidRDefault="008B2832" w:rsidP="008B2832">
      <w:pPr>
        <w:spacing w:after="0" w:line="240" w:lineRule="auto"/>
        <w:jc w:val="both"/>
        <w:rPr>
          <w:rFonts w:ascii="Times New Roman" w:hAnsi="Times New Roman" w:cs="Times New Roman"/>
        </w:rPr>
      </w:pPr>
    </w:p>
    <w:p w14:paraId="4A7A7818" w14:textId="77777777" w:rsidR="00B65137" w:rsidRPr="00D4281A" w:rsidRDefault="003E7C32" w:rsidP="00B65137">
      <w:pPr>
        <w:spacing w:after="0" w:line="240" w:lineRule="auto"/>
        <w:jc w:val="both"/>
        <w:rPr>
          <w:rFonts w:ascii="Times New Roman" w:hAnsi="Times New Roman" w:cs="Times New Roman"/>
        </w:rPr>
      </w:pPr>
      <w:r w:rsidRPr="00D4281A">
        <w:rPr>
          <w:rFonts w:ascii="Times New Roman" w:hAnsi="Times New Roman" w:cs="Times New Roman"/>
        </w:rPr>
        <w:t xml:space="preserve">Conversely, the strong yield responses to OF under cooler conditions (&lt; 800°C y⁻¹) </w:t>
      </w:r>
      <w:r w:rsidR="00B65137" w:rsidRPr="00D4281A">
        <w:rPr>
          <w:rFonts w:ascii="Times New Roman" w:hAnsi="Times New Roman" w:cs="Times New Roman"/>
        </w:rPr>
        <w:t>might reflect short-season varieties or early maturing systems. Such pattern suggests that OF practices may confer particular advantages in cooler or short-season environments, where thermal accumulation limits crop development. In such conditions, the gradual nutrient release from organic amendments aligns more closely with slower crop growth, enhancing nutrient use efficiency</w:t>
      </w:r>
      <w:r w:rsidR="00B65137" w:rsidRPr="00D4281A">
        <w:rPr>
          <w:rFonts w:ascii="Times New Roman" w:hAnsi="Times New Roman" w:cs="Times New Roman"/>
        </w:rPr>
        <w:fldChar w:fldCharType="begin"/>
      </w:r>
      <w:r w:rsidR="00B65137" w:rsidRPr="00D4281A">
        <w:rPr>
          <w:rFonts w:ascii="Times New Roman" w:hAnsi="Times New Roman" w:cs="Times New Roman"/>
        </w:rPr>
        <w:instrText xml:space="preserve"> ADDIN EN.CITE &lt;EndNote&gt;&lt;Cite&gt;&lt;Author&gt;Khan&lt;/Author&gt;&lt;Year&gt;2024&lt;/Year&gt;&lt;RecNum&gt;340&lt;/RecNum&gt;&lt;DisplayText&gt;&lt;style face="superscript"&gt;90,91&lt;/style&gt;&lt;/DisplayText&gt;&lt;record&gt;&lt;rec-number&gt;340&lt;/rec-number&gt;&lt;foreign-keys&gt;&lt;key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B65137" w:rsidRPr="00D4281A">
        <w:rPr>
          <w:rFonts w:ascii="Times New Roman" w:hAnsi="Times New Roman" w:cs="Times New Roman"/>
        </w:rPr>
        <w:fldChar w:fldCharType="separate"/>
      </w:r>
      <w:r w:rsidR="00B65137" w:rsidRPr="00D4281A">
        <w:rPr>
          <w:rFonts w:ascii="Times New Roman" w:hAnsi="Times New Roman" w:cs="Times New Roman"/>
          <w:noProof/>
          <w:vertAlign w:val="superscript"/>
        </w:rPr>
        <w:t>90,91</w:t>
      </w:r>
      <w:r w:rsidR="00B65137" w:rsidRPr="00D4281A">
        <w:rPr>
          <w:rFonts w:ascii="Times New Roman" w:hAnsi="Times New Roman" w:cs="Times New Roman"/>
        </w:rPr>
        <w:fldChar w:fldCharType="end"/>
      </w:r>
      <w:r w:rsidR="00B65137" w:rsidRPr="00D4281A">
        <w:rPr>
          <w:rFonts w:ascii="Times New Roman" w:hAnsi="Times New Roman" w:cs="Times New Roman"/>
        </w:rPr>
        <w:t xml:space="preserve">. Improved soil structure and moisture retention under organic management can further buffer crops against thermal limitations </w:t>
      </w:r>
      <w:r w:rsidR="00B65137" w:rsidRPr="00D4281A">
        <w:rPr>
          <w:rFonts w:ascii="Times New Roman" w:hAnsi="Times New Roman" w:cs="Times New Roman"/>
        </w:rPr>
        <w:fldChar w:fldCharType="begin"/>
      </w:r>
      <w:r w:rsidR="00B65137" w:rsidRPr="00D4281A">
        <w:rPr>
          <w:rFonts w:ascii="Times New Roman" w:hAnsi="Times New Roman" w:cs="Times New Roman"/>
        </w:rPr>
        <w:instrText xml:space="preserve"> ADDIN EN.CITE &lt;EndNote&gt;&lt;Cite&gt;&lt;Author&gt;Lori&lt;/Author&gt;&lt;Year&gt;2017&lt;/Year&gt;&lt;RecNum&gt;344&lt;/RecNum&gt;&lt;DisplayText&gt;&lt;style face="superscript"&gt;92&lt;/style&gt;&lt;/DisplayText&gt;&lt;record&gt;&lt;rec-number&gt;344&lt;/rec-number&gt;&lt;foreign-keys&gt;&lt;key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B65137" w:rsidRPr="00D4281A">
        <w:rPr>
          <w:rFonts w:ascii="Times New Roman" w:hAnsi="Times New Roman" w:cs="Times New Roman"/>
        </w:rPr>
        <w:fldChar w:fldCharType="separate"/>
      </w:r>
      <w:r w:rsidR="00B65137" w:rsidRPr="00D4281A">
        <w:rPr>
          <w:rFonts w:ascii="Times New Roman" w:hAnsi="Times New Roman" w:cs="Times New Roman"/>
          <w:noProof/>
          <w:vertAlign w:val="superscript"/>
        </w:rPr>
        <w:t>92</w:t>
      </w:r>
      <w:r w:rsidR="00B65137" w:rsidRPr="00D4281A">
        <w:rPr>
          <w:rFonts w:ascii="Times New Roman" w:hAnsi="Times New Roman" w:cs="Times New Roman"/>
        </w:rPr>
        <w:fldChar w:fldCharType="end"/>
      </w:r>
      <w:r w:rsidR="00B65137" w:rsidRPr="00D4281A">
        <w:rPr>
          <w:rFonts w:ascii="Times New Roman" w:hAnsi="Times New Roman" w:cs="Times New Roman"/>
        </w:rPr>
        <w:t xml:space="preserve">, while reduced pest and disease pressure in cooler climates minimizes reliance on synthetic pesticides. These findings underscore the importance of agroecological context in assessing the performance of farming systems. </w:t>
      </w:r>
    </w:p>
    <w:p w14:paraId="3861F47F" w14:textId="77777777" w:rsidR="005D49C8" w:rsidRPr="00D4281A" w:rsidRDefault="005D49C8" w:rsidP="00B65137">
      <w:pPr>
        <w:spacing w:after="0" w:line="240" w:lineRule="auto"/>
        <w:jc w:val="both"/>
        <w:rPr>
          <w:rFonts w:ascii="Times New Roman" w:hAnsi="Times New Roman" w:cs="Times New Roman"/>
        </w:rPr>
      </w:pPr>
    </w:p>
    <w:p w14:paraId="22367623" w14:textId="6A07B60E" w:rsidR="002E1582" w:rsidRPr="00D4281A" w:rsidRDefault="00B349AA" w:rsidP="00B349AA">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D4281A">
        <w:rPr>
          <w:rFonts w:ascii="Times New Roman" w:hAnsi="Times New Roman" w:cs="Times New Roman"/>
          <w:b/>
          <w:bCs/>
        </w:rPr>
        <w:t>Crop yield change across soil properties</w:t>
      </w:r>
    </w:p>
    <w:p w14:paraId="4BFE6C89" w14:textId="77777777" w:rsidR="008246C2" w:rsidRPr="00D4281A" w:rsidRDefault="008246C2" w:rsidP="008246C2">
      <w:pPr>
        <w:spacing w:after="0" w:line="240" w:lineRule="auto"/>
        <w:jc w:val="both"/>
        <w:rPr>
          <w:rFonts w:ascii="Times New Roman" w:hAnsi="Times New Roman" w:cs="Times New Roman"/>
        </w:rPr>
      </w:pPr>
    </w:p>
    <w:p w14:paraId="74D59477" w14:textId="52B7D809" w:rsidR="008246C2" w:rsidRPr="00D4281A" w:rsidRDefault="008246C2" w:rsidP="008246C2">
      <w:pPr>
        <w:spacing w:after="0" w:line="240" w:lineRule="auto"/>
        <w:jc w:val="both"/>
        <w:rPr>
          <w:rFonts w:ascii="Times New Roman" w:hAnsi="Times New Roman" w:cs="Times New Roman"/>
        </w:rPr>
      </w:pPr>
      <w:r w:rsidRPr="00D4281A">
        <w:rPr>
          <w:rFonts w:ascii="Times New Roman" w:hAnsi="Times New Roman" w:cs="Times New Roman"/>
        </w:rPr>
        <w:t xml:space="preserve">Yield responses RFPS varied markedly across soil properties (Fig. 2,4). When all RFPs were pooled (Fig. 2), the largest yield increases occurred in crops grown on low soil organic carbon (SOC &lt; 5 g kg⁻¹), coarse-textured, and acidic or alkaline soils. Substantial gains were also observed in soils with low to moderate phosphorus levels (P &lt; 21.4 mg kg⁻¹) and low to medium bulk density (BD &lt; 1.47 g cm⁻³), whereas crops on neutral pH soils tended to experience yield declines. </w:t>
      </w:r>
    </w:p>
    <w:p w14:paraId="19BFACF1" w14:textId="77777777" w:rsidR="008246C2" w:rsidRPr="00D4281A" w:rsidRDefault="008246C2" w:rsidP="008246C2">
      <w:pPr>
        <w:spacing w:after="0" w:line="240" w:lineRule="auto"/>
        <w:jc w:val="both"/>
        <w:rPr>
          <w:rFonts w:ascii="Times New Roman" w:hAnsi="Times New Roman" w:cs="Times New Roman"/>
        </w:rPr>
      </w:pPr>
    </w:p>
    <w:p w14:paraId="40AD95C3" w14:textId="5688AB4A" w:rsidR="008246C2" w:rsidRPr="00D4281A" w:rsidRDefault="008246C2" w:rsidP="008246C2">
      <w:pPr>
        <w:spacing w:after="0" w:line="240" w:lineRule="auto"/>
        <w:jc w:val="both"/>
        <w:rPr>
          <w:rFonts w:ascii="Times New Roman" w:hAnsi="Times New Roman" w:cs="Times New Roman"/>
        </w:rPr>
      </w:pPr>
      <w:r w:rsidRPr="00D4281A">
        <w:rPr>
          <w:rFonts w:ascii="Times New Roman" w:hAnsi="Times New Roman" w:cs="Times New Roman"/>
        </w:rPr>
        <w:t>Across individual RFPs</w:t>
      </w:r>
      <w:r w:rsidR="00CF7431" w:rsidRPr="00D4281A">
        <w:rPr>
          <w:rFonts w:ascii="Times New Roman" w:hAnsi="Times New Roman" w:cs="Times New Roman"/>
        </w:rPr>
        <w:t xml:space="preserve"> (Fig. 4)</w:t>
      </w:r>
      <w:r w:rsidRPr="00D4281A">
        <w:rPr>
          <w:rFonts w:ascii="Times New Roman" w:hAnsi="Times New Roman" w:cs="Times New Roman"/>
        </w:rPr>
        <w:t>, yield increased with decreasing bulk density, particularly under AF, CC, and OF. All RFPs except OF produced substantial yield gains in low-SOC soils, while under high-SOC conditions (&gt; 5 g kg⁻¹), AF and CC maintained smaller yet positive responses, indicating diminishing returns also in more fertile environments. These findings suggest that RFPs are particularly effective in nutrient-poor or structurally constrained soils, where enhancements in soil structure, nutrient cycling, and biological activity deliver the greatest yield benefits</w:t>
      </w:r>
      <w:r w:rsidRPr="00D4281A">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OTMsOTQ8L3N0eWxlPjwvRGlzcGxheVRleHQ+PHJlY29yZD48cmVjLW51bWJlcj4zNTE8L3JlYy1u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Pr="00D4281A">
        <w:rPr>
          <w:rFonts w:ascii="Times New Roman" w:hAnsi="Times New Roman" w:cs="Times New Roman"/>
        </w:rPr>
        <w:instrText xml:space="preserve"> ADDIN EN.CITE </w:instrText>
      </w:r>
      <w:r w:rsidRPr="00D4281A">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OTMsOTQ8L3N0eWxlPjwvRGlzcGxheVRleHQ+PHJlY29yZD48cmVjLW51bWJlcj4zNTE8L3JlYy1u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Pr="00D4281A">
        <w:rPr>
          <w:rFonts w:ascii="Times New Roman" w:hAnsi="Times New Roman" w:cs="Times New Roman"/>
        </w:rPr>
        <w:instrText xml:space="preserve"> ADDIN EN.CITE.DATA </w:instrText>
      </w:r>
      <w:r w:rsidRPr="00D4281A">
        <w:rPr>
          <w:rFonts w:ascii="Times New Roman" w:hAnsi="Times New Roman" w:cs="Times New Roman"/>
        </w:rPr>
      </w:r>
      <w:r w:rsidRPr="00D4281A">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Pr="00D4281A">
        <w:rPr>
          <w:rFonts w:ascii="Times New Roman" w:hAnsi="Times New Roman" w:cs="Times New Roman"/>
          <w:noProof/>
          <w:vertAlign w:val="superscript"/>
        </w:rPr>
        <w:t>15,93,94</w:t>
      </w:r>
      <w:r w:rsidRPr="00D4281A">
        <w:rPr>
          <w:rFonts w:ascii="Times New Roman" w:hAnsi="Times New Roman" w:cs="Times New Roman"/>
        </w:rPr>
        <w:fldChar w:fldCharType="end"/>
      </w:r>
      <w:r w:rsidRPr="00D4281A">
        <w:rPr>
          <w:rFonts w:ascii="Times New Roman" w:hAnsi="Times New Roman" w:cs="Times New Roman"/>
        </w:rPr>
        <w:t>.</w:t>
      </w:r>
      <w:r w:rsidR="00CF7431" w:rsidRPr="00D4281A">
        <w:rPr>
          <w:rFonts w:ascii="Times New Roman" w:hAnsi="Times New Roman" w:cs="Times New Roman"/>
        </w:rPr>
        <w:t xml:space="preserve"> </w:t>
      </w:r>
    </w:p>
    <w:p w14:paraId="38FA7B51" w14:textId="77777777" w:rsidR="008246C2" w:rsidRPr="00D4281A" w:rsidRDefault="008246C2" w:rsidP="008246C2">
      <w:pPr>
        <w:spacing w:after="0" w:line="240" w:lineRule="auto"/>
        <w:jc w:val="both"/>
        <w:rPr>
          <w:rFonts w:ascii="Times New Roman" w:hAnsi="Times New Roman" w:cs="Times New Roman"/>
        </w:rPr>
      </w:pPr>
    </w:p>
    <w:p w14:paraId="47142C3D" w14:textId="77777777" w:rsidR="007649BC" w:rsidRPr="007649BC" w:rsidRDefault="008246C2" w:rsidP="007649BC">
      <w:pPr>
        <w:spacing w:after="0"/>
        <w:jc w:val="both"/>
      </w:pPr>
      <w:r w:rsidRPr="00D4281A">
        <w:rPr>
          <w:rFonts w:ascii="Times New Roman" w:hAnsi="Times New Roman" w:cs="Times New Roman"/>
        </w:rPr>
        <w:t>Soil texture and classification further influenced the magnitude of yield responses. Coarse-textured soils showed positive mean yield changes across all RFPs except OF, with significant effects under CC</w:t>
      </w:r>
      <w:r w:rsidR="00CF7431" w:rsidRPr="00D4281A">
        <w:rPr>
          <w:rFonts w:ascii="Times New Roman" w:hAnsi="Times New Roman" w:cs="Times New Roman"/>
        </w:rPr>
        <w:t xml:space="preserve">, </w:t>
      </w:r>
      <w:r w:rsidRPr="00D4281A">
        <w:rPr>
          <w:rFonts w:ascii="Times New Roman" w:hAnsi="Times New Roman" w:cs="Times New Roman"/>
        </w:rPr>
        <w:t>supporting previous evidence that conservation practices enhance water retention and aggregation in sandy soils</w:t>
      </w:r>
      <w:r w:rsidR="00CF7431" w:rsidRPr="00D4281A">
        <w:rPr>
          <w:rFonts w:ascii="Times New Roman" w:hAnsi="Times New Roman" w:cs="Times New Roman"/>
        </w:rPr>
        <w:fldChar w:fldCharType="begin"/>
      </w:r>
      <w:r w:rsidR="00CF7431" w:rsidRPr="00D4281A">
        <w:rPr>
          <w:rFonts w:ascii="Times New Roman" w:hAnsi="Times New Roman" w:cs="Times New Roman"/>
        </w:rPr>
        <w:instrText xml:space="preserve"> ADDIN EN.CITE &lt;EndNote&gt;&lt;Cite&gt;&lt;Author&gt;Blanco-Canqui&lt;/Author&gt;&lt;Year&gt;2009&lt;/Year&gt;&lt;RecNum&gt;353&lt;/RecNum&gt;&lt;DisplayText&gt;&lt;style face="superscript"&gt;95&lt;/style&gt;&lt;/DisplayText&gt;&lt;record&gt;&lt;rec-number&gt;353&lt;/rec-number&gt;&lt;foreign-keys&gt;&lt;key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CF7431" w:rsidRPr="00D4281A">
        <w:rPr>
          <w:rFonts w:ascii="Times New Roman" w:hAnsi="Times New Roman" w:cs="Times New Roman"/>
        </w:rPr>
        <w:fldChar w:fldCharType="separate"/>
      </w:r>
      <w:r w:rsidR="00CF7431" w:rsidRPr="00D4281A">
        <w:rPr>
          <w:rFonts w:ascii="Times New Roman" w:hAnsi="Times New Roman" w:cs="Times New Roman"/>
          <w:noProof/>
          <w:vertAlign w:val="superscript"/>
        </w:rPr>
        <w:t>95</w:t>
      </w:r>
      <w:r w:rsidR="00CF7431" w:rsidRPr="00D4281A">
        <w:rPr>
          <w:rFonts w:ascii="Times New Roman" w:hAnsi="Times New Roman" w:cs="Times New Roman"/>
        </w:rPr>
        <w:fldChar w:fldCharType="end"/>
      </w:r>
      <w:r w:rsidR="00CF7431" w:rsidRPr="00D4281A">
        <w:rPr>
          <w:rFonts w:ascii="Times New Roman" w:hAnsi="Times New Roman" w:cs="Times New Roman"/>
        </w:rPr>
        <w:t xml:space="preserve">. </w:t>
      </w:r>
      <w:r w:rsidR="008E69C1" w:rsidRPr="00D4281A">
        <w:rPr>
          <w:rFonts w:ascii="Times New Roman" w:hAnsi="Times New Roman" w:cs="Times New Roman"/>
        </w:rPr>
        <w:t xml:space="preserve">By soil type, the greatest mean yield increases were recorded in Lixisols, Arenosols, </w:t>
      </w:r>
      <w:r w:rsidR="008E69C1" w:rsidRPr="00D4281A">
        <w:rPr>
          <w:rFonts w:ascii="Times New Roman" w:hAnsi="Times New Roman" w:cs="Times New Roman"/>
        </w:rPr>
        <w:lastRenderedPageBreak/>
        <w:t>Calcisols, Regosols, Acrisols, Luvisols, and Kastanozems, while Alisols, Gleysols, and Phaeozems showed declines</w:t>
      </w:r>
      <w:r w:rsidR="00A87985" w:rsidRPr="00D4281A">
        <w:rPr>
          <w:rFonts w:ascii="Times New Roman" w:hAnsi="Times New Roman" w:cs="Times New Roman"/>
        </w:rPr>
        <w:t xml:space="preserve"> (Fig. 2)</w:t>
      </w:r>
      <w:r w:rsidR="008E69C1" w:rsidRPr="00D4281A">
        <w:rPr>
          <w:rFonts w:ascii="Times New Roman" w:hAnsi="Times New Roman" w:cs="Times New Roman"/>
        </w:rPr>
        <w:t>. Within this pattern, AF produced notable gains in Acrisols, CC in Cambisols, Luvisols, and Vertisols, NT in Alisols, Fluvisols, and Phaeozems, and OF in Ferralsols and Phaeozems</w:t>
      </w:r>
      <w:r w:rsidR="00A87985" w:rsidRPr="00D4281A">
        <w:rPr>
          <w:rFonts w:ascii="Times New Roman" w:hAnsi="Times New Roman" w:cs="Times New Roman"/>
        </w:rPr>
        <w:t xml:space="preserve"> (Fig. 4), </w:t>
      </w:r>
      <w:r w:rsidR="008E69C1" w:rsidRPr="00D4281A">
        <w:rPr>
          <w:rFonts w:ascii="Times New Roman" w:hAnsi="Times New Roman" w:cs="Times New Roman"/>
        </w:rPr>
        <w:t>indicating that specific practices interact differently with local soil constraints such as drainage, mineralogy, or nutrient availability.</w:t>
      </w:r>
      <w:r w:rsidR="007649BC">
        <w:rPr>
          <w:rFonts w:ascii="Times New Roman" w:hAnsi="Times New Roman" w:cs="Times New Roman"/>
        </w:rPr>
        <w:t xml:space="preserve"> </w:t>
      </w:r>
      <w:r w:rsidR="007649BC" w:rsidRPr="007649BC">
        <w:rPr>
          <w:rFonts w:ascii="Times New Roman" w:hAnsi="Times New Roman" w:cs="Times New Roman"/>
        </w:rPr>
        <w:t>Consistent with the climate analysis, AF and CC showed the strongest responses in coarse-textured soils typical of arid environments, reinforcing their role in improving soil water retention and stability under dry conditions.</w:t>
      </w:r>
    </w:p>
    <w:p w14:paraId="29885B1B" w14:textId="77777777" w:rsidR="008246C2" w:rsidRPr="00D4281A" w:rsidRDefault="008246C2" w:rsidP="008246C2">
      <w:pPr>
        <w:spacing w:after="0" w:line="240" w:lineRule="auto"/>
        <w:jc w:val="both"/>
        <w:rPr>
          <w:rFonts w:ascii="Times New Roman" w:hAnsi="Times New Roman" w:cs="Times New Roman"/>
        </w:rPr>
      </w:pPr>
    </w:p>
    <w:p w14:paraId="5462117E" w14:textId="76673FF5" w:rsidR="004D2851" w:rsidRPr="00D4281A" w:rsidRDefault="00811EB8" w:rsidP="004D2851">
      <w:pPr>
        <w:spacing w:after="0" w:line="240" w:lineRule="auto"/>
        <w:jc w:val="both"/>
        <w:rPr>
          <w:rFonts w:ascii="Times New Roman" w:hAnsi="Times New Roman" w:cs="Times New Roman"/>
        </w:rPr>
      </w:pPr>
      <w:r w:rsidRPr="00D4281A">
        <w:rPr>
          <w:rFonts w:ascii="Times New Roman" w:hAnsi="Times New Roman" w:cs="Times New Roman"/>
        </w:rPr>
        <w:t xml:space="preserve">Increasing phosphorus availability generally enhanced yield, although high P (&gt; 21.4 mg kg⁻¹) resulted in yield declines under CC, NT, and OF, suggesting reduced relative benefits in already fertile systems. </w:t>
      </w:r>
      <w:r w:rsidR="004D2851" w:rsidRPr="00D4281A">
        <w:rPr>
          <w:rFonts w:ascii="Times New Roman" w:hAnsi="Times New Roman" w:cs="Times New Roman"/>
        </w:rPr>
        <w:t>Conversely</w:t>
      </w:r>
      <w:r w:rsidR="008246C2" w:rsidRPr="00D4281A">
        <w:rPr>
          <w:rFonts w:ascii="Times New Roman" w:hAnsi="Times New Roman" w:cs="Times New Roman"/>
        </w:rPr>
        <w:t xml:space="preserve">, AF systems sustained yield increases even at high phosphorus levels (&gt; 21.4 mg kg⁻¹). This </w:t>
      </w:r>
      <w:r w:rsidR="004D2851" w:rsidRPr="00D4281A">
        <w:rPr>
          <w:rFonts w:ascii="Times New Roman" w:hAnsi="Times New Roman" w:cs="Times New Roman"/>
        </w:rPr>
        <w:t>aligns with research showing that while AF systems enhance nutrient cycling, they still benefit from phosphorus supplementation, especially in P-deficient soils. Phosphorus is often a limiting nutrient in weathered tropical soils because it becomes fixed and unavailable to plants. However, its availability is crucial for both plant growth and biological nitrogen fixation, particularly in leguminous tree species commonly found in AF systems</w:t>
      </w:r>
      <w:r w:rsidR="004D2851" w:rsidRPr="00D4281A">
        <w:rPr>
          <w:rFonts w:ascii="Times New Roman" w:hAnsi="Times New Roman" w:cs="Times New Roman"/>
        </w:rPr>
        <w:fldChar w:fldCharType="begin"/>
      </w:r>
      <w:r w:rsidR="004D2851" w:rsidRPr="00D4281A">
        <w:rPr>
          <w:rFonts w:ascii="Times New Roman" w:hAnsi="Times New Roman" w:cs="Times New Roman"/>
        </w:rPr>
        <w:instrText xml:space="preserve"> ADDIN EN.CITE &lt;EndNote&gt;&lt;Cite&gt;&lt;Author&gt;Solangi&lt;/Author&gt;&lt;Year&gt;2024&lt;/Year&gt;&lt;RecNum&gt;357&lt;/RecNum&gt;&lt;DisplayText&gt;&lt;style face="superscript"&gt;96,97&lt;/style&gt;&lt;/DisplayText&gt;&lt;record&gt;&lt;rec-number&gt;357&lt;/rec-number&gt;&lt;foreign-keys&gt;&lt;key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D2851" w:rsidRPr="00D4281A">
        <w:rPr>
          <w:rFonts w:ascii="Times New Roman" w:hAnsi="Times New Roman" w:cs="Times New Roman"/>
        </w:rPr>
        <w:fldChar w:fldCharType="separate"/>
      </w:r>
      <w:r w:rsidR="004D2851" w:rsidRPr="00D4281A">
        <w:rPr>
          <w:rFonts w:ascii="Times New Roman" w:hAnsi="Times New Roman" w:cs="Times New Roman"/>
          <w:noProof/>
          <w:vertAlign w:val="superscript"/>
        </w:rPr>
        <w:t>96,97</w:t>
      </w:r>
      <w:r w:rsidR="004D2851" w:rsidRPr="00D4281A">
        <w:rPr>
          <w:rFonts w:ascii="Times New Roman" w:hAnsi="Times New Roman" w:cs="Times New Roman"/>
        </w:rPr>
        <w:fldChar w:fldCharType="end"/>
      </w:r>
      <w:r w:rsidR="004D2851" w:rsidRPr="00D4281A">
        <w:rPr>
          <w:rFonts w:ascii="Times New Roman" w:hAnsi="Times New Roman" w:cs="Times New Roman"/>
        </w:rPr>
        <w:t>. Studies have shown that P inputs can stimulate microbial activity, mycorrhizal associations, and root development, resulting in greater nutrient uptake and biomass production</w:t>
      </w:r>
      <w:r w:rsidR="004D2851" w:rsidRPr="00D4281A">
        <w:rPr>
          <w:rFonts w:ascii="Times New Roman" w:hAnsi="Times New Roman" w:cs="Times New Roman"/>
        </w:rPr>
        <w:fldChar w:fldCharType="begin"/>
      </w:r>
      <w:r w:rsidR="004D2851" w:rsidRPr="00D4281A">
        <w:rPr>
          <w:rFonts w:ascii="Times New Roman" w:hAnsi="Times New Roman" w:cs="Times New Roman"/>
        </w:rPr>
        <w:instrText xml:space="preserve"> ADDIN EN.CITE &lt;EndNote&gt;&lt;Cite&gt;&lt;Author&gt;Clausing&lt;/Author&gt;&lt;Year&gt;2020&lt;/Year&gt;&lt;RecNum&gt;360&lt;/RecNum&gt;&lt;DisplayText&gt;&lt;style face="superscript"&gt;98,99&lt;/style&gt;&lt;/DisplayText&gt;&lt;record&gt;&lt;rec-number&gt;360&lt;/rec-number&gt;&lt;foreign-keys&gt;&lt;key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D2851" w:rsidRPr="00D4281A">
        <w:rPr>
          <w:rFonts w:ascii="Times New Roman" w:hAnsi="Times New Roman" w:cs="Times New Roman"/>
        </w:rPr>
        <w:fldChar w:fldCharType="separate"/>
      </w:r>
      <w:r w:rsidR="004D2851" w:rsidRPr="00D4281A">
        <w:rPr>
          <w:rFonts w:ascii="Times New Roman" w:hAnsi="Times New Roman" w:cs="Times New Roman"/>
          <w:noProof/>
          <w:vertAlign w:val="superscript"/>
        </w:rPr>
        <w:t>98,99</w:t>
      </w:r>
      <w:r w:rsidR="004D2851" w:rsidRPr="00D4281A">
        <w:rPr>
          <w:rFonts w:ascii="Times New Roman" w:hAnsi="Times New Roman" w:cs="Times New Roman"/>
        </w:rPr>
        <w:fldChar w:fldCharType="end"/>
      </w:r>
      <w:r w:rsidR="004D2851" w:rsidRPr="00D4281A">
        <w:rPr>
          <w:rFonts w:ascii="Times New Roman" w:hAnsi="Times New Roman" w:cs="Times New Roman"/>
        </w:rPr>
        <w:t>. Thus, the 38% (</w:t>
      </w:r>
      <w:r w:rsidR="005324B4" w:rsidRPr="00D4281A">
        <w:rPr>
          <w:rFonts w:ascii="Times New Roman" w:hAnsi="Times New Roman" w:cs="Times New Roman"/>
        </w:rPr>
        <w:t>31.6</w:t>
      </w:r>
      <w:r w:rsidR="00557F97" w:rsidRPr="00D4281A">
        <w:rPr>
          <w:rFonts w:ascii="Times New Roman" w:hAnsi="Times New Roman" w:cs="Times New Roman"/>
        </w:rPr>
        <w:t>-</w:t>
      </w:r>
      <w:r w:rsidR="005324B4" w:rsidRPr="00D4281A">
        <w:rPr>
          <w:rFonts w:ascii="Times New Roman" w:hAnsi="Times New Roman" w:cs="Times New Roman"/>
        </w:rPr>
        <w:t>43.9</w:t>
      </w:r>
      <w:r w:rsidR="00557F97" w:rsidRPr="00D4281A">
        <w:rPr>
          <w:rFonts w:ascii="Times New Roman" w:hAnsi="Times New Roman" w:cs="Times New Roman"/>
        </w:rPr>
        <w:t>%</w:t>
      </w:r>
      <w:r w:rsidR="00AF3DED" w:rsidRPr="00D4281A">
        <w:rPr>
          <w:rFonts w:ascii="Times New Roman" w:hAnsi="Times New Roman" w:cs="Times New Roman"/>
        </w:rPr>
        <w:t xml:space="preserve">) </w:t>
      </w:r>
      <w:r w:rsidR="004D2851" w:rsidRPr="00D4281A">
        <w:rPr>
          <w:rFonts w:ascii="Times New Roman" w:hAnsi="Times New Roman" w:cs="Times New Roman"/>
        </w:rPr>
        <w:t xml:space="preserve">yield increase under high P in AF systems likely reflects the combined effects of improved nutrient acquisition, soil structure, and biological activity, supporting the idea that targeted P application in nutrient-poor soils can enhance the productivity of </w:t>
      </w:r>
      <w:r w:rsidR="00DD327A">
        <w:rPr>
          <w:rFonts w:ascii="Times New Roman" w:hAnsi="Times New Roman" w:cs="Times New Roman"/>
        </w:rPr>
        <w:t>AF</w:t>
      </w:r>
      <w:r w:rsidR="004D2851" w:rsidRPr="00D4281A">
        <w:rPr>
          <w:rFonts w:ascii="Times New Roman" w:hAnsi="Times New Roman" w:cs="Times New Roman"/>
        </w:rPr>
        <w:t xml:space="preserve"> systems. </w:t>
      </w:r>
    </w:p>
    <w:p w14:paraId="7E56F05D" w14:textId="77777777" w:rsidR="000160EB" w:rsidRPr="00D4281A" w:rsidRDefault="000160EB" w:rsidP="000160EB">
      <w:pPr>
        <w:pStyle w:val="NormalWeb"/>
        <w:jc w:val="both"/>
        <w:rPr>
          <w:sz w:val="22"/>
          <w:szCs w:val="22"/>
        </w:rPr>
      </w:pPr>
      <w:r w:rsidRPr="00D4281A">
        <w:rPr>
          <w:noProof/>
          <w:sz w:val="22"/>
          <w:szCs w:val="22"/>
        </w:rPr>
        <w:lastRenderedPageBreak/>
        <w:drawing>
          <wp:inline distT="0" distB="0" distL="0" distR="0" wp14:anchorId="648EE297" wp14:editId="5897A0E8">
            <wp:extent cx="5730875" cy="5290185"/>
            <wp:effectExtent l="0" t="0" r="3175" b="5715"/>
            <wp:docPr id="1083829891" name="Picture 36" descr="A chart of different types of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9891" name="Picture 36" descr="A chart of different types of soi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5290185"/>
                    </a:xfrm>
                    <a:prstGeom prst="rect">
                      <a:avLst/>
                    </a:prstGeom>
                    <a:noFill/>
                    <a:ln>
                      <a:noFill/>
                    </a:ln>
                  </pic:spPr>
                </pic:pic>
              </a:graphicData>
            </a:graphic>
          </wp:inline>
        </w:drawing>
      </w:r>
    </w:p>
    <w:p w14:paraId="3F725C71" w14:textId="3FA6C276" w:rsidR="00B349AA" w:rsidRPr="00D4281A" w:rsidRDefault="000160EB" w:rsidP="00BB2D12">
      <w:pPr>
        <w:pStyle w:val="NoSpacing"/>
        <w:jc w:val="both"/>
        <w:rPr>
          <w:rFonts w:ascii="Times New Roman" w:hAnsi="Times New Roman" w:cs="Times New Roman"/>
        </w:rPr>
      </w:pPr>
      <w:r w:rsidRPr="00D4281A">
        <w:rPr>
          <w:rFonts w:ascii="Times New Roman" w:hAnsi="Times New Roman" w:cs="Times New Roman"/>
        </w:rPr>
        <w:t xml:space="preserve">Figure 4: Distribution of effect size across soil properties for different regenerative agriculture practices. Points show means; error bars are 95% CIs. Categories whose 95% CIs exclude 0 (vertical red line) differ significantly from controls. P: Phosphorus, SOC: soil organic carbon, BD: bulk density. </w:t>
      </w:r>
    </w:p>
    <w:p w14:paraId="4DBCAD9D" w14:textId="2162AD97" w:rsidR="00556C58" w:rsidRPr="00D4281A" w:rsidRDefault="00556C58" w:rsidP="00126547">
      <w:pPr>
        <w:tabs>
          <w:tab w:val="num" w:pos="720"/>
        </w:tabs>
        <w:spacing w:after="0" w:line="240" w:lineRule="auto"/>
        <w:jc w:val="both"/>
        <w:rPr>
          <w:rFonts w:ascii="Times New Roman" w:hAnsi="Times New Roman" w:cs="Times New Roman"/>
        </w:rPr>
      </w:pPr>
    </w:p>
    <w:p w14:paraId="44618880" w14:textId="1FC1A05D" w:rsidR="00BB2D12" w:rsidRPr="00D4281A" w:rsidRDefault="00976D4D" w:rsidP="00BB2D12">
      <w:pPr>
        <w:pStyle w:val="ListParagraph"/>
        <w:numPr>
          <w:ilvl w:val="1"/>
          <w:numId w:val="3"/>
        </w:numPr>
        <w:rPr>
          <w:rFonts w:ascii="Times New Roman" w:hAnsi="Times New Roman" w:cs="Times New Roman"/>
          <w:b/>
          <w:bCs/>
        </w:rPr>
      </w:pPr>
      <w:r w:rsidRPr="00D4281A">
        <w:rPr>
          <w:rFonts w:ascii="Times New Roman" w:hAnsi="Times New Roman" w:cs="Times New Roman"/>
          <w:b/>
          <w:bCs/>
        </w:rPr>
        <w:t>Crop yield change across topographic variables</w:t>
      </w:r>
    </w:p>
    <w:p w14:paraId="42320B88" w14:textId="75667B86"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Yield responses to</w:t>
      </w:r>
      <w:r w:rsidR="00B72D45" w:rsidRPr="00D4281A">
        <w:rPr>
          <w:rFonts w:ascii="Times New Roman" w:hAnsi="Times New Roman" w:cs="Times New Roman"/>
        </w:rPr>
        <w:t xml:space="preserve"> RFPs</w:t>
      </w:r>
      <w:r w:rsidRPr="00D4281A">
        <w:rPr>
          <w:rFonts w:ascii="Times New Roman" w:hAnsi="Times New Roman" w:cs="Times New Roman"/>
        </w:rPr>
        <w:t xml:space="preserve"> varied significantly with topographic conditions, including elevation, slope, and landform (Fig. </w:t>
      </w:r>
      <w:r w:rsidR="00B72D45" w:rsidRPr="00D4281A">
        <w:rPr>
          <w:rFonts w:ascii="Times New Roman" w:hAnsi="Times New Roman" w:cs="Times New Roman"/>
        </w:rPr>
        <w:t>2,</w:t>
      </w:r>
      <w:r w:rsidRPr="00D4281A">
        <w:rPr>
          <w:rFonts w:ascii="Times New Roman" w:hAnsi="Times New Roman" w:cs="Times New Roman"/>
        </w:rPr>
        <w:t>5). When all RFPs were pooled</w:t>
      </w:r>
      <w:r w:rsidR="00B72D45" w:rsidRPr="00D4281A">
        <w:rPr>
          <w:rFonts w:ascii="Times New Roman" w:hAnsi="Times New Roman" w:cs="Times New Roman"/>
        </w:rPr>
        <w:t xml:space="preserve"> (Fig. 2)</w:t>
      </w:r>
      <w:r w:rsidRPr="00D4281A">
        <w:rPr>
          <w:rFonts w:ascii="Times New Roman" w:hAnsi="Times New Roman" w:cs="Times New Roman"/>
        </w:rPr>
        <w:t>, significant yield increases were observed at elevations &gt; 250 m, with the highest mean yield gains recorded in high-elevation landforms ranging from mountain valley slopes to mountain summits. Yield effects were generally positive across landforms, except in high plains, valley slopes, and moderate hills, while gentle (1–5%) and strong slopes (15–30%) exhibited the most pronounced yield improvements. These findings align with earlier studies demonstrating that yield responses to RFPs are strongly modulated by topographic gradients due to variations in soil moisture, erosion risk, and microclimate</w:t>
      </w:r>
      <w:r w:rsidR="00B72D45" w:rsidRPr="00D4281A">
        <w:rPr>
          <w:rFonts w:ascii="Times New Roman" w:hAnsi="Times New Roman" w:cs="Times New Roman"/>
          <w:noProof/>
          <w:vertAlign w:val="superscript"/>
        </w:rPr>
        <w:t>100,10</w:t>
      </w:r>
      <w:r w:rsidRPr="00D4281A">
        <w:rPr>
          <w:rFonts w:ascii="Times New Roman" w:hAnsi="Times New Roman" w:cs="Times New Roman"/>
        </w:rPr>
        <w:t>. The consistent yield gains on gentle (1–5%, +3.4%) and strong slopes (15–30%, +11%) across the dataset indicate that RFPs improve infiltration, reduce runoff, and stabilize soil productivity under diverse slope conditions.</w:t>
      </w:r>
    </w:p>
    <w:p w14:paraId="163A9E74" w14:textId="77777777"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p>
    <w:p w14:paraId="14F13920" w14:textId="2FD9BEC0"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lastRenderedPageBreak/>
        <w:t xml:space="preserve">At the level of specific RFPs, </w:t>
      </w:r>
      <w:r w:rsidR="00B72D45" w:rsidRPr="00D4281A">
        <w:rPr>
          <w:rFonts w:ascii="Times New Roman" w:hAnsi="Times New Roman" w:cs="Times New Roman"/>
        </w:rPr>
        <w:t>AF was most effective on level to gently sloping areas (&lt; 15%) and also in high-elevation areas such as mountain slopes and high plains (&gt; 250 m), likely due to stable soil conditions and effective tree-crop interactions</w:t>
      </w:r>
      <w:r w:rsidR="00B72D45" w:rsidRPr="00D4281A">
        <w:rPr>
          <w:rFonts w:ascii="Times New Roman" w:hAnsi="Times New Roman" w:cs="Times New Roman"/>
        </w:rPr>
        <w:fldChar w:fldCharType="begin"/>
      </w:r>
      <w:r w:rsidR="00B72D45" w:rsidRPr="00D4281A">
        <w:rPr>
          <w:rFonts w:ascii="Times New Roman" w:hAnsi="Times New Roman" w:cs="Times New Roman"/>
        </w:rPr>
        <w:instrText xml:space="preserve"> ADDIN EN.CITE &lt;EndNote&gt;&lt;Cite&gt;&lt;Author&gt;Fahad&lt;/Author&gt;&lt;Year&gt;2022&lt;/Year&gt;&lt;RecNum&gt;364&lt;/RecNum&gt;&lt;DisplayText&gt;&lt;style face="superscript"&gt;100&lt;/style&gt;&lt;/DisplayText&gt;&lt;record&gt;&lt;rec-number&gt;364&lt;/rec-number&gt;&lt;foreign-keys&gt;&lt;key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B72D45" w:rsidRPr="00D4281A">
        <w:rPr>
          <w:rFonts w:ascii="Times New Roman" w:hAnsi="Times New Roman" w:cs="Times New Roman"/>
        </w:rPr>
        <w:fldChar w:fldCharType="separate"/>
      </w:r>
      <w:r w:rsidR="00B72D45" w:rsidRPr="00D4281A">
        <w:rPr>
          <w:rFonts w:ascii="Times New Roman" w:hAnsi="Times New Roman" w:cs="Times New Roman"/>
          <w:noProof/>
          <w:vertAlign w:val="superscript"/>
        </w:rPr>
        <w:t>100</w:t>
      </w:r>
      <w:r w:rsidR="00B72D45" w:rsidRPr="00D4281A">
        <w:rPr>
          <w:rFonts w:ascii="Times New Roman" w:hAnsi="Times New Roman" w:cs="Times New Roman"/>
        </w:rPr>
        <w:fldChar w:fldCharType="end"/>
      </w:r>
      <w:r w:rsidR="00B72D45" w:rsidRPr="00D4281A">
        <w:rPr>
          <w:rFonts w:ascii="Times New Roman" w:hAnsi="Times New Roman" w:cs="Times New Roman"/>
        </w:rPr>
        <w:t xml:space="preserve"> in combination with improved drainage and reduced erosion</w:t>
      </w:r>
      <w:r w:rsidR="00B72D45" w:rsidRPr="00D4281A">
        <w:rPr>
          <w:rFonts w:ascii="Times New Roman" w:hAnsi="Times New Roman" w:cs="Times New Roman"/>
        </w:rPr>
        <w:fldChar w:fldCharType="begin"/>
      </w:r>
      <w:r w:rsidR="00B72D45" w:rsidRPr="00D4281A">
        <w:rPr>
          <w:rFonts w:ascii="Times New Roman" w:hAnsi="Times New Roman" w:cs="Times New Roman"/>
        </w:rPr>
        <w:instrText xml:space="preserve"> ADDIN EN.CITE &lt;EndNote&gt;&lt;Cite&gt;&lt;Author&gt;Ngaba&lt;/Author&gt;&lt;Year&gt;2024&lt;/Year&gt;&lt;RecNum&gt;365&lt;/RecNum&gt;&lt;DisplayText&gt;&lt;style face="superscript"&gt;101&lt;/style&gt;&lt;/DisplayText&gt;&lt;record&gt;&lt;rec-number&gt;365&lt;/rec-number&gt;&lt;foreign-keys&gt;&lt;key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B72D45" w:rsidRPr="00D4281A">
        <w:rPr>
          <w:rFonts w:ascii="Times New Roman" w:hAnsi="Times New Roman" w:cs="Times New Roman"/>
        </w:rPr>
        <w:fldChar w:fldCharType="separate"/>
      </w:r>
      <w:r w:rsidR="00B72D45" w:rsidRPr="00D4281A">
        <w:rPr>
          <w:rFonts w:ascii="Times New Roman" w:hAnsi="Times New Roman" w:cs="Times New Roman"/>
          <w:noProof/>
          <w:vertAlign w:val="superscript"/>
        </w:rPr>
        <w:t>101</w:t>
      </w:r>
      <w:r w:rsidR="00B72D45" w:rsidRPr="00D4281A">
        <w:rPr>
          <w:rFonts w:ascii="Times New Roman" w:hAnsi="Times New Roman" w:cs="Times New Roman"/>
        </w:rPr>
        <w:fldChar w:fldCharType="end"/>
      </w:r>
      <w:r w:rsidR="00B72D45" w:rsidRPr="00D4281A">
        <w:rPr>
          <w:rFonts w:ascii="Times New Roman" w:hAnsi="Times New Roman" w:cs="Times New Roman"/>
        </w:rPr>
        <w:t>. OF also performed well on moderate highland slopes, likely due to enhanced nutrient cycling. CC showed strong yield gains on both gentle and steep slopes, benefiting from improved erosion control and soil structure.</w:t>
      </w:r>
    </w:p>
    <w:p w14:paraId="68C232D6" w14:textId="77777777"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p>
    <w:p w14:paraId="29ED2A86" w14:textId="464D6B2F" w:rsidR="00873ECC" w:rsidRPr="00D4281A" w:rsidRDefault="00BB2D12" w:rsidP="00C10138">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In lower-elevation landscapes, CC and NT systems also resulted in significant yield increases, particularly within dissected terrace/fan/plateau (Tfphi_dis), low-surface terrace/fan/plateau (Tfplw_surf), and high plain (Hi_plain) regions for CC, and within valley slopes (Val_sl) and dissected terraces for NT. These patterns suggest that both practices effectively conserve moisture and prevent degradation by stabilizing sediment and organic matter in depositional zones. Evidence from field experiments supports this mechanism:</w:t>
      </w:r>
      <w:r w:rsidR="00515A5A" w:rsidRPr="00D4281A">
        <w:rPr>
          <w:rFonts w:ascii="Times New Roman" w:hAnsi="Times New Roman" w:cs="Times New Roman"/>
        </w:rPr>
        <w:t xml:space="preserve"> </w:t>
      </w:r>
      <w:r w:rsidR="00515A5A" w:rsidRPr="00D4281A">
        <w:rPr>
          <w:rFonts w:ascii="Times New Roman" w:hAnsi="Times New Roman" w:cs="Times New Roman"/>
        </w:rPr>
        <w:fldChar w:fldCharType="begin"/>
      </w:r>
      <w:r w:rsidR="00515A5A" w:rsidRPr="00D4281A">
        <w:rPr>
          <w:rFonts w:ascii="Times New Roman" w:hAnsi="Times New Roman" w:cs="Times New Roman"/>
        </w:rPr>
        <w:instrText xml:space="preserve"> ADDIN EN.CITE &lt;EndNote&gt;&lt;Cite AuthorYear="1"&gt;&lt;Author&gt;Futerman&lt;/Author&gt;&lt;Year&gt;2025&lt;/Year&gt;&lt;RecNum&gt;400&lt;/RecNum&gt;&lt;DisplayText&gt;Futerman, et al. &lt;style face="superscript"&gt;102&lt;/style&gt;&lt;/DisplayText&gt;&lt;record&gt;&lt;rec-number&gt;400&lt;/rec-number&gt;&lt;foreign-keys&gt;&lt;key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515A5A" w:rsidRPr="00D4281A">
        <w:rPr>
          <w:rFonts w:ascii="Times New Roman" w:hAnsi="Times New Roman" w:cs="Times New Roman"/>
        </w:rPr>
        <w:fldChar w:fldCharType="separate"/>
      </w:r>
      <w:r w:rsidR="00515A5A" w:rsidRPr="00D4281A">
        <w:rPr>
          <w:rFonts w:ascii="Times New Roman" w:hAnsi="Times New Roman" w:cs="Times New Roman"/>
          <w:noProof/>
        </w:rPr>
        <w:t xml:space="preserve">Futerman, et al. </w:t>
      </w:r>
      <w:r w:rsidR="00515A5A" w:rsidRPr="00D4281A">
        <w:rPr>
          <w:rFonts w:ascii="Times New Roman" w:hAnsi="Times New Roman" w:cs="Times New Roman"/>
          <w:noProof/>
          <w:vertAlign w:val="superscript"/>
        </w:rPr>
        <w:t>102</w:t>
      </w:r>
      <w:r w:rsidR="00515A5A" w:rsidRPr="00D4281A">
        <w:rPr>
          <w:rFonts w:ascii="Times New Roman" w:hAnsi="Times New Roman" w:cs="Times New Roman"/>
        </w:rPr>
        <w:fldChar w:fldCharType="end"/>
      </w:r>
      <w:r w:rsidR="00515A5A" w:rsidRPr="00D4281A">
        <w:rPr>
          <w:rFonts w:ascii="Times New Roman" w:hAnsi="Times New Roman" w:cs="Times New Roman"/>
        </w:rPr>
        <w:t xml:space="preserve"> </w:t>
      </w:r>
      <w:r w:rsidRPr="00D4281A">
        <w:rPr>
          <w:rFonts w:ascii="Times New Roman" w:hAnsi="Times New Roman" w:cs="Times New Roman"/>
        </w:rPr>
        <w:t>reported a 29–58% decrease in rill erosion and corresponding improvements in soil structure and infiltration under CC compared with bare soil. Likewise, NT combined with terrace systems has been shown to reduce surface runoff by over 90%, enhancing moisture storage and stabilizing yields during droughts and intense rainfall events</w:t>
      </w:r>
      <w:r w:rsidR="00515A5A" w:rsidRPr="00D4281A">
        <w:rPr>
          <w:rFonts w:ascii="Times New Roman" w:hAnsi="Times New Roman" w:cs="Times New Roman"/>
        </w:rPr>
        <w:t xml:space="preserve"> s</w:t>
      </w:r>
      <w:r w:rsidR="00515A5A" w:rsidRPr="00D4281A">
        <w:rPr>
          <w:rFonts w:ascii="Times New Roman" w:hAnsi="Times New Roman" w:cs="Times New Roman"/>
        </w:rPr>
        <w:fldChar w:fldCharType="begin"/>
      </w:r>
      <w:r w:rsidR="00515A5A" w:rsidRPr="00D4281A">
        <w:rPr>
          <w:rFonts w:ascii="Times New Roman" w:hAnsi="Times New Roman" w:cs="Times New Roman"/>
        </w:rPr>
        <w:instrText xml:space="preserve"> ADDIN EN.CITE &lt;EndNote&gt;&lt;Cite&gt;&lt;Author&gt;Barbosa&lt;/Author&gt;&lt;Year&gt;2025&lt;/Year&gt;&lt;RecNum&gt;399&lt;/RecNum&gt;&lt;DisplayText&gt;&lt;style face="superscript"&gt;103,104&lt;/style&gt;&lt;/DisplayText&gt;&lt;record&gt;&lt;rec-number&gt;399&lt;/rec-number&gt;&lt;foreign-keys&gt;&lt;key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515A5A" w:rsidRPr="00D4281A">
        <w:rPr>
          <w:rFonts w:ascii="Times New Roman" w:hAnsi="Times New Roman" w:cs="Times New Roman"/>
        </w:rPr>
        <w:fldChar w:fldCharType="separate"/>
      </w:r>
      <w:r w:rsidR="00515A5A" w:rsidRPr="00D4281A">
        <w:rPr>
          <w:rFonts w:ascii="Times New Roman" w:hAnsi="Times New Roman" w:cs="Times New Roman"/>
          <w:noProof/>
          <w:vertAlign w:val="superscript"/>
        </w:rPr>
        <w:t>103,104</w:t>
      </w:r>
      <w:r w:rsidR="00515A5A" w:rsidRPr="00D4281A">
        <w:rPr>
          <w:rFonts w:ascii="Times New Roman" w:hAnsi="Times New Roman" w:cs="Times New Roman"/>
        </w:rPr>
        <w:fldChar w:fldCharType="end"/>
      </w:r>
      <w:r w:rsidRPr="00D4281A">
        <w:rPr>
          <w:rFonts w:ascii="Times New Roman" w:hAnsi="Times New Roman" w:cs="Times New Roman"/>
        </w:rPr>
        <w:t>. By trapping upslope sediment and organic matter, CC and NT further enrich valley bottoms and terraces with nutrients, sustaining fertility and long-term productivity.</w:t>
      </w:r>
      <w:r w:rsidR="00C10138" w:rsidRPr="00D4281A">
        <w:rPr>
          <w:rFonts w:ascii="Times New Roman" w:hAnsi="Times New Roman" w:cs="Times New Roman"/>
        </w:rPr>
        <w:t xml:space="preserve"> </w:t>
      </w:r>
    </w:p>
    <w:p w14:paraId="092537CE" w14:textId="3FBF406A" w:rsidR="003F787B" w:rsidRPr="00D4281A" w:rsidRDefault="003F787B" w:rsidP="0046173B">
      <w:pPr>
        <w:pStyle w:val="NoSpacing"/>
        <w:jc w:val="both"/>
        <w:rPr>
          <w:rFonts w:ascii="Times New Roman" w:hAnsi="Times New Roman" w:cs="Times New Roman"/>
        </w:rPr>
      </w:pPr>
    </w:p>
    <w:p w14:paraId="7A25C295" w14:textId="77777777" w:rsidR="006E48B7" w:rsidRPr="00D4281A" w:rsidRDefault="006E48B7" w:rsidP="006E48B7">
      <w:pPr>
        <w:pStyle w:val="NoSpacing"/>
        <w:jc w:val="both"/>
        <w:rPr>
          <w:rFonts w:ascii="Times New Roman" w:hAnsi="Times New Roman" w:cs="Times New Roman"/>
        </w:rPr>
      </w:pPr>
    </w:p>
    <w:p w14:paraId="3B8881BA" w14:textId="77777777" w:rsidR="006E48B7" w:rsidRPr="00D4281A" w:rsidRDefault="006E48B7" w:rsidP="006E48B7">
      <w:pPr>
        <w:pStyle w:val="NoSpacing"/>
        <w:jc w:val="both"/>
        <w:rPr>
          <w:rFonts w:ascii="Times New Roman" w:hAnsi="Times New Roman" w:cs="Times New Roman"/>
        </w:rPr>
      </w:pPr>
    </w:p>
    <w:p w14:paraId="4818B3B5" w14:textId="77777777" w:rsidR="006E48B7" w:rsidRPr="00D4281A" w:rsidRDefault="006E48B7" w:rsidP="006E48B7">
      <w:pPr>
        <w:pStyle w:val="NoSpacing"/>
        <w:jc w:val="both"/>
        <w:rPr>
          <w:rFonts w:ascii="Times New Roman" w:hAnsi="Times New Roman" w:cs="Times New Roman"/>
        </w:rPr>
      </w:pPr>
    </w:p>
    <w:p w14:paraId="4989F727" w14:textId="77777777" w:rsidR="006E48B7" w:rsidRPr="00D4281A" w:rsidRDefault="006E48B7" w:rsidP="006E48B7">
      <w:pPr>
        <w:pStyle w:val="NoSpacing"/>
        <w:jc w:val="both"/>
        <w:rPr>
          <w:rFonts w:ascii="Times New Roman" w:hAnsi="Times New Roman" w:cs="Times New Roman"/>
        </w:rPr>
      </w:pPr>
    </w:p>
    <w:p w14:paraId="19A9AF20" w14:textId="77777777" w:rsidR="006E48B7" w:rsidRPr="00D4281A" w:rsidRDefault="006E48B7" w:rsidP="006E48B7">
      <w:pPr>
        <w:pStyle w:val="NoSpacing"/>
        <w:jc w:val="both"/>
        <w:rPr>
          <w:rFonts w:ascii="Times New Roman" w:hAnsi="Times New Roman" w:cs="Times New Roman"/>
        </w:rPr>
      </w:pPr>
    </w:p>
    <w:p w14:paraId="0759F99F" w14:textId="77777777" w:rsidR="006E48B7" w:rsidRPr="00D4281A" w:rsidRDefault="006E48B7" w:rsidP="006E48B7">
      <w:pPr>
        <w:pStyle w:val="NoSpacing"/>
        <w:jc w:val="both"/>
        <w:rPr>
          <w:rFonts w:ascii="Times New Roman" w:hAnsi="Times New Roman" w:cs="Times New Roman"/>
        </w:rPr>
      </w:pPr>
    </w:p>
    <w:p w14:paraId="5B7A11DE" w14:textId="77777777" w:rsidR="006E48B7" w:rsidRPr="00D4281A" w:rsidRDefault="006E48B7" w:rsidP="006E48B7">
      <w:pPr>
        <w:pStyle w:val="NoSpacing"/>
        <w:jc w:val="both"/>
        <w:rPr>
          <w:rFonts w:ascii="Times New Roman" w:hAnsi="Times New Roman" w:cs="Times New Roman"/>
        </w:rPr>
      </w:pPr>
    </w:p>
    <w:p w14:paraId="757EF7A5" w14:textId="77777777" w:rsidR="006E48B7" w:rsidRPr="00D4281A" w:rsidRDefault="006E48B7" w:rsidP="006E48B7">
      <w:pPr>
        <w:pStyle w:val="NoSpacing"/>
        <w:jc w:val="both"/>
        <w:rPr>
          <w:rFonts w:ascii="Times New Roman" w:hAnsi="Times New Roman" w:cs="Times New Roman"/>
        </w:rPr>
      </w:pPr>
    </w:p>
    <w:p w14:paraId="5784DD27" w14:textId="77777777" w:rsidR="006E48B7" w:rsidRPr="00D4281A" w:rsidRDefault="006E48B7" w:rsidP="006E48B7">
      <w:pPr>
        <w:pStyle w:val="NoSpacing"/>
        <w:jc w:val="both"/>
        <w:rPr>
          <w:rFonts w:ascii="Times New Roman" w:hAnsi="Times New Roman" w:cs="Times New Roman"/>
        </w:rPr>
      </w:pPr>
    </w:p>
    <w:p w14:paraId="6A8758D5" w14:textId="77777777" w:rsidR="006E48B7" w:rsidRPr="00D4281A" w:rsidRDefault="006E48B7" w:rsidP="006E48B7">
      <w:pPr>
        <w:pStyle w:val="NoSpacing"/>
        <w:jc w:val="both"/>
        <w:rPr>
          <w:rFonts w:ascii="Times New Roman" w:hAnsi="Times New Roman" w:cs="Times New Roman"/>
        </w:rPr>
      </w:pPr>
    </w:p>
    <w:p w14:paraId="5D0B82E1" w14:textId="77777777" w:rsidR="006E48B7" w:rsidRPr="00D4281A" w:rsidRDefault="006E48B7" w:rsidP="006E48B7">
      <w:pPr>
        <w:pStyle w:val="NoSpacing"/>
        <w:jc w:val="both"/>
        <w:rPr>
          <w:rFonts w:ascii="Times New Roman" w:hAnsi="Times New Roman" w:cs="Times New Roman"/>
        </w:rPr>
      </w:pPr>
    </w:p>
    <w:p w14:paraId="6FCD5BFA" w14:textId="77777777" w:rsidR="006E48B7" w:rsidRPr="00D4281A" w:rsidRDefault="006E48B7" w:rsidP="006E48B7">
      <w:pPr>
        <w:pStyle w:val="NoSpacing"/>
        <w:jc w:val="both"/>
        <w:rPr>
          <w:rFonts w:ascii="Times New Roman" w:hAnsi="Times New Roman" w:cs="Times New Roman"/>
        </w:rPr>
      </w:pPr>
    </w:p>
    <w:p w14:paraId="68D5061D" w14:textId="379FD444" w:rsidR="0009798A" w:rsidRPr="00D4281A" w:rsidRDefault="003C31A6" w:rsidP="0009798A">
      <w:pPr>
        <w:pStyle w:val="NormalWeb"/>
        <w:jc w:val="both"/>
        <w:rPr>
          <w:sz w:val="22"/>
          <w:szCs w:val="22"/>
        </w:rPr>
      </w:pPr>
      <w:r w:rsidRPr="00D4281A">
        <w:rPr>
          <w:noProof/>
          <w:sz w:val="22"/>
          <w:szCs w:val="22"/>
        </w:rPr>
        <w:lastRenderedPageBreak/>
        <w:drawing>
          <wp:inline distT="0" distB="0" distL="0" distR="0" wp14:anchorId="62D7A1CD" wp14:editId="4091716F">
            <wp:extent cx="5730875" cy="4779010"/>
            <wp:effectExtent l="0" t="0" r="3175" b="2540"/>
            <wp:docPr id="307516499" name="Picture 38" descr="A diagram of a c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6499" name="Picture 38" descr="A diagram of a crop&#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4779010"/>
                    </a:xfrm>
                    <a:prstGeom prst="rect">
                      <a:avLst/>
                    </a:prstGeom>
                    <a:noFill/>
                    <a:ln>
                      <a:noFill/>
                    </a:ln>
                  </pic:spPr>
                </pic:pic>
              </a:graphicData>
            </a:graphic>
          </wp:inline>
        </w:drawing>
      </w:r>
    </w:p>
    <w:p w14:paraId="6ACCBA66" w14:textId="3C13C7CB" w:rsidR="00D22B8B" w:rsidRPr="00D4281A" w:rsidRDefault="003C31A6" w:rsidP="00AF20D0">
      <w:pPr>
        <w:pStyle w:val="NoSpacing"/>
        <w:jc w:val="both"/>
        <w:rPr>
          <w:rFonts w:ascii="Times New Roman" w:hAnsi="Times New Roman" w:cs="Times New Roman"/>
        </w:rPr>
      </w:pPr>
      <w:r w:rsidRPr="00D4281A">
        <w:rPr>
          <w:rFonts w:ascii="Times New Roman" w:hAnsi="Times New Roman" w:cs="Times New Roman"/>
        </w:rPr>
        <w:t xml:space="preserve">Figure </w:t>
      </w:r>
      <w:r w:rsidR="000847DF" w:rsidRPr="00D4281A">
        <w:rPr>
          <w:rFonts w:ascii="Times New Roman" w:hAnsi="Times New Roman" w:cs="Times New Roman"/>
        </w:rPr>
        <w:t>5</w:t>
      </w:r>
      <w:r w:rsidRPr="00D4281A">
        <w:rPr>
          <w:rFonts w:ascii="Times New Roman" w:hAnsi="Times New Roman" w:cs="Times New Roman"/>
        </w:rPr>
        <w:t xml:space="preserve">: Distribution of effect size across </w:t>
      </w:r>
      <w:r w:rsidR="00680BC4" w:rsidRPr="00D4281A">
        <w:rPr>
          <w:rFonts w:ascii="Times New Roman" w:hAnsi="Times New Roman" w:cs="Times New Roman"/>
        </w:rPr>
        <w:t>topographic</w:t>
      </w:r>
      <w:r w:rsidRPr="00D4281A">
        <w:rPr>
          <w:rFonts w:ascii="Times New Roman" w:hAnsi="Times New Roman" w:cs="Times New Roman"/>
        </w:rPr>
        <w:t xml:space="preserve"> variables for different regenerative agriculture practices. </w:t>
      </w:r>
      <w:r w:rsidR="00A93C49" w:rsidRPr="00D4281A">
        <w:rPr>
          <w:rFonts w:ascii="Times New Roman" w:hAnsi="Times New Roman" w:cs="Times New Roman"/>
        </w:rPr>
        <w:t xml:space="preserve">Points show means; error bars are 95% CIs. Categories whose 95% CIs exclude 0 (vertical red line) differ significantly from controls. </w:t>
      </w:r>
      <w:r w:rsidR="004B1041" w:rsidRPr="00D4281A">
        <w:rPr>
          <w:rFonts w:ascii="Times New Roman" w:hAnsi="Times New Roman" w:cs="Times New Roman"/>
        </w:rPr>
        <w:t>Mtn_sumt: Mountain summit, Cliff_sl: Cliff slope, Lwhi_mtn: Lower/hilly mountain, Shills_dcsl: Steep hills / dissected cliff slope, Lhgsl_steep: Large highland slope steep, Lhgsl_mod: Large highland slope moderate, Mtn_vs: Mountain valley slope, Mod_hills: Moderate hills, Tfphi_dis:Terrace/fan/plateau (high, dissected), Tfphi_surf: Terrace/fan/plateau (high, surface), Val_sl: Valley slope, Tfplw_dis: Terrace/fan/plateau (low, dissected), Tfplw_surf: Terrace/fan/plateau (low, surface), Hi_plain: High plain (Sinks &lt; 50%), Lw_plain: Low plain (Sinks &lt; 50%).</w:t>
      </w:r>
    </w:p>
    <w:p w14:paraId="7C794D4F" w14:textId="77777777" w:rsidR="00AF20D0" w:rsidRPr="00D4281A" w:rsidRDefault="00AF20D0" w:rsidP="00AF20D0">
      <w:pPr>
        <w:pStyle w:val="NoSpacing"/>
        <w:jc w:val="both"/>
        <w:rPr>
          <w:rFonts w:ascii="Times New Roman" w:hAnsi="Times New Roman" w:cs="Times New Roman"/>
        </w:rPr>
      </w:pPr>
    </w:p>
    <w:p w14:paraId="2744FB9B" w14:textId="1A628BFE" w:rsidR="001D47AB" w:rsidRPr="00D4281A" w:rsidRDefault="001D47AB" w:rsidP="007040AB">
      <w:pPr>
        <w:pStyle w:val="ListParagraph"/>
        <w:keepNext/>
        <w:keepLines/>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D4281A">
        <w:rPr>
          <w:rFonts w:ascii="Times New Roman" w:hAnsi="Times New Roman" w:cs="Times New Roman"/>
          <w:b/>
          <w:bCs/>
        </w:rPr>
        <w:t>Crop yield change across NT management strategies</w:t>
      </w:r>
    </w:p>
    <w:p w14:paraId="7785F9AF" w14:textId="77777777" w:rsidR="00511621" w:rsidRPr="00D4281A" w:rsidRDefault="00511621" w:rsidP="007040AB">
      <w:pPr>
        <w:widowControl w:val="0"/>
        <w:autoSpaceDE w:val="0"/>
        <w:autoSpaceDN w:val="0"/>
        <w:adjustRightInd w:val="0"/>
        <w:spacing w:after="0" w:line="240" w:lineRule="auto"/>
        <w:ind w:right="-43"/>
        <w:jc w:val="both"/>
        <w:rPr>
          <w:rFonts w:ascii="Times New Roman" w:hAnsi="Times New Roman" w:cs="Times New Roman"/>
          <w:strike/>
        </w:rPr>
      </w:pPr>
    </w:p>
    <w:p w14:paraId="1A9B754F" w14:textId="4D08BCD0" w:rsidR="007065C6" w:rsidRPr="00D4281A" w:rsidRDefault="006E48B7" w:rsidP="007040AB">
      <w:pPr>
        <w:widowControl w:val="0"/>
        <w:autoSpaceDE w:val="0"/>
        <w:autoSpaceDN w:val="0"/>
        <w:adjustRightInd w:val="0"/>
        <w:spacing w:after="0" w:line="240" w:lineRule="auto"/>
        <w:ind w:right="-43"/>
        <w:jc w:val="both"/>
        <w:rPr>
          <w:rFonts w:ascii="Times New Roman" w:hAnsi="Times New Roman" w:cs="Times New Roman"/>
        </w:rPr>
      </w:pPr>
      <w:r w:rsidRPr="00D4281A">
        <w:rPr>
          <w:rFonts w:ascii="Times New Roman" w:hAnsi="Times New Roman" w:cs="Times New Roman"/>
        </w:rPr>
        <w:t>NT</w:t>
      </w:r>
      <w:r w:rsidR="007065C6" w:rsidRPr="00D4281A">
        <w:rPr>
          <w:rFonts w:ascii="Times New Roman" w:hAnsi="Times New Roman" w:cs="Times New Roman"/>
        </w:rPr>
        <w:t xml:space="preserve"> performance varied strongly across climates and management regimes (Fig. 6). Arid zones showed the greatest yield increase when </w:t>
      </w:r>
      <w:r w:rsidRPr="00D4281A">
        <w:rPr>
          <w:rFonts w:ascii="Times New Roman" w:hAnsi="Times New Roman" w:cs="Times New Roman"/>
        </w:rPr>
        <w:t>nitrogen input, soil cover</w:t>
      </w:r>
      <w:r w:rsidR="00D326FD">
        <w:rPr>
          <w:rFonts w:ascii="Times New Roman" w:hAnsi="Times New Roman" w:cs="Times New Roman"/>
        </w:rPr>
        <w:t xml:space="preserve"> (</w:t>
      </w:r>
      <w:r w:rsidR="00D326FD" w:rsidRPr="00D326FD">
        <w:rPr>
          <w:rFonts w:ascii="Times New Roman" w:hAnsi="Times New Roman" w:cs="Times New Roman"/>
        </w:rPr>
        <w:t>crop residue retention</w:t>
      </w:r>
      <w:r w:rsidR="00D326FD">
        <w:rPr>
          <w:rFonts w:ascii="Times New Roman" w:hAnsi="Times New Roman" w:cs="Times New Roman"/>
        </w:rPr>
        <w:t>)</w:t>
      </w:r>
      <w:r w:rsidRPr="00D4281A">
        <w:rPr>
          <w:rFonts w:ascii="Times New Roman" w:hAnsi="Times New Roman" w:cs="Times New Roman"/>
        </w:rPr>
        <w:t xml:space="preserve">, weed control, and rotation </w:t>
      </w:r>
      <w:r w:rsidR="007065C6" w:rsidRPr="00D4281A">
        <w:rPr>
          <w:rFonts w:ascii="Times New Roman" w:hAnsi="Times New Roman" w:cs="Times New Roman"/>
        </w:rPr>
        <w:t xml:space="preserve">were combined (39.6%, 95% CI: 8.9–71.6%), with additional gains for </w:t>
      </w:r>
      <w:r w:rsidRPr="00D4281A">
        <w:rPr>
          <w:rFonts w:ascii="Times New Roman" w:hAnsi="Times New Roman" w:cs="Times New Roman"/>
        </w:rPr>
        <w:t>nitrogen input with soil cover and weed control</w:t>
      </w:r>
      <w:r w:rsidR="007065C6" w:rsidRPr="00D4281A">
        <w:rPr>
          <w:rFonts w:ascii="Times New Roman" w:hAnsi="Times New Roman" w:cs="Times New Roman"/>
        </w:rPr>
        <w:t xml:space="preserve"> (20.0%, 12.4–30.5%) and </w:t>
      </w:r>
      <w:r w:rsidRPr="00D4281A">
        <w:rPr>
          <w:rFonts w:ascii="Times New Roman" w:hAnsi="Times New Roman" w:cs="Times New Roman"/>
        </w:rPr>
        <w:t xml:space="preserve">nitrogen input with weed control </w:t>
      </w:r>
      <w:r w:rsidR="007065C6" w:rsidRPr="00D4281A">
        <w:rPr>
          <w:rFonts w:ascii="Times New Roman" w:hAnsi="Times New Roman" w:cs="Times New Roman"/>
        </w:rPr>
        <w:t>(4.8%, 1.0–10.9%)</w:t>
      </w:r>
      <w:r w:rsidRPr="00D4281A">
        <w:rPr>
          <w:rFonts w:ascii="Times New Roman" w:hAnsi="Times New Roman" w:cs="Times New Roman"/>
        </w:rPr>
        <w:t>. O</w:t>
      </w:r>
      <w:r w:rsidR="007065C6" w:rsidRPr="00D4281A">
        <w:rPr>
          <w:rFonts w:ascii="Times New Roman" w:hAnsi="Times New Roman" w:cs="Times New Roman"/>
        </w:rPr>
        <w:t xml:space="preserve">ther combinations were variable and often non-significant. </w:t>
      </w:r>
      <w:r w:rsidRPr="00D4281A">
        <w:rPr>
          <w:rFonts w:ascii="Times New Roman" w:hAnsi="Times New Roman" w:cs="Times New Roman"/>
        </w:rPr>
        <w:t>These combinations likely enhance soil water retention and nutrient availability while minimizing evaporative losses—factors critical in water-limited or moderately dry environments. Such results align with earlier meta-analyses</w:t>
      </w:r>
      <w:r w:rsidRPr="00D4281A">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Ij4xNSwxMDUsMTA2PC9zdHlsZT48L0Rpc3BsYXlUZXh0PjxyZWNvcmQ+PHJlYy1udW1iZXI+MzM8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Pr="00D4281A">
        <w:rPr>
          <w:rFonts w:ascii="Times New Roman" w:hAnsi="Times New Roman" w:cs="Times New Roman"/>
        </w:rPr>
        <w:instrText xml:space="preserve"> ADDIN EN.CITE </w:instrText>
      </w:r>
      <w:r w:rsidRPr="00D4281A">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Ij4xNSwxMDUsMTA2PC9zdHlsZT48L0Rpc3BsYXlUZXh0PjxyZWNvcmQ+PHJlYy1udW1iZXI+MzM8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Pr="00D4281A">
        <w:rPr>
          <w:rFonts w:ascii="Times New Roman" w:hAnsi="Times New Roman" w:cs="Times New Roman"/>
        </w:rPr>
        <w:instrText xml:space="preserve"> ADDIN EN.CITE.DATA </w:instrText>
      </w:r>
      <w:r w:rsidRPr="00D4281A">
        <w:rPr>
          <w:rFonts w:ascii="Times New Roman" w:hAnsi="Times New Roman" w:cs="Times New Roman"/>
        </w:rPr>
      </w:r>
      <w:r w:rsidRPr="00D4281A">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Pr="00D4281A">
        <w:rPr>
          <w:rFonts w:ascii="Times New Roman" w:hAnsi="Times New Roman" w:cs="Times New Roman"/>
          <w:noProof/>
          <w:vertAlign w:val="superscript"/>
        </w:rPr>
        <w:t>15,105,106</w:t>
      </w:r>
      <w:r w:rsidRPr="00D4281A">
        <w:rPr>
          <w:rFonts w:ascii="Times New Roman" w:hAnsi="Times New Roman" w:cs="Times New Roman"/>
        </w:rPr>
        <w:fldChar w:fldCharType="end"/>
      </w:r>
      <w:r w:rsidRPr="00D4281A">
        <w:rPr>
          <w:rFonts w:ascii="Times New Roman" w:hAnsi="Times New Roman" w:cs="Times New Roman"/>
        </w:rPr>
        <w:t xml:space="preserve"> showing that NT performs best under dry conditions when integrated with residue retention and adequate nutrient </w:t>
      </w:r>
      <w:r w:rsidRPr="00D4281A">
        <w:rPr>
          <w:rFonts w:ascii="Times New Roman" w:hAnsi="Times New Roman" w:cs="Times New Roman"/>
        </w:rPr>
        <w:lastRenderedPageBreak/>
        <w:t xml:space="preserve">management. </w:t>
      </w:r>
      <w:r w:rsidR="007065C6" w:rsidRPr="00D4281A">
        <w:rPr>
          <w:rFonts w:ascii="Times New Roman" w:hAnsi="Times New Roman" w:cs="Times New Roman"/>
        </w:rPr>
        <w:t xml:space="preserve">In temperate regions, NT generally improved yields, especially with </w:t>
      </w:r>
      <w:r w:rsidR="00D326FD" w:rsidRPr="00D4281A">
        <w:rPr>
          <w:rFonts w:ascii="Times New Roman" w:hAnsi="Times New Roman" w:cs="Times New Roman"/>
        </w:rPr>
        <w:t>N</w:t>
      </w:r>
      <w:r w:rsidR="00D326FD">
        <w:rPr>
          <w:rFonts w:ascii="Times New Roman" w:hAnsi="Times New Roman" w:cs="Times New Roman"/>
        </w:rPr>
        <w:t>itro</w:t>
      </w:r>
      <w:r w:rsidR="00E9464C">
        <w:rPr>
          <w:rFonts w:ascii="Times New Roman" w:hAnsi="Times New Roman" w:cs="Times New Roman"/>
        </w:rPr>
        <w:t>g</w:t>
      </w:r>
      <w:r w:rsidR="00D326FD">
        <w:rPr>
          <w:rFonts w:ascii="Times New Roman" w:hAnsi="Times New Roman" w:cs="Times New Roman"/>
        </w:rPr>
        <w:t>en input</w:t>
      </w:r>
      <w:r w:rsidR="007065C6" w:rsidRPr="00D4281A">
        <w:rPr>
          <w:rFonts w:ascii="Times New Roman" w:hAnsi="Times New Roman" w:cs="Times New Roman"/>
        </w:rPr>
        <w:t xml:space="preserve"> </w:t>
      </w:r>
      <w:r w:rsidR="00D326FD">
        <w:rPr>
          <w:rFonts w:ascii="Times New Roman" w:hAnsi="Times New Roman" w:cs="Times New Roman"/>
        </w:rPr>
        <w:t xml:space="preserve">with </w:t>
      </w:r>
      <w:r w:rsidR="007065C6" w:rsidRPr="00D4281A">
        <w:rPr>
          <w:rFonts w:ascii="Times New Roman" w:hAnsi="Times New Roman" w:cs="Times New Roman"/>
        </w:rPr>
        <w:t xml:space="preserve"> </w:t>
      </w:r>
      <w:r w:rsidR="00D326FD">
        <w:rPr>
          <w:rFonts w:ascii="Times New Roman" w:hAnsi="Times New Roman" w:cs="Times New Roman"/>
        </w:rPr>
        <w:t xml:space="preserve">soil </w:t>
      </w:r>
      <w:r w:rsidR="007065C6" w:rsidRPr="00D4281A">
        <w:rPr>
          <w:rFonts w:ascii="Times New Roman" w:hAnsi="Times New Roman" w:cs="Times New Roman"/>
        </w:rPr>
        <w:t xml:space="preserve">cover </w:t>
      </w:r>
      <w:r w:rsidR="00D326FD">
        <w:rPr>
          <w:rFonts w:ascii="Times New Roman" w:hAnsi="Times New Roman" w:cs="Times New Roman"/>
        </w:rPr>
        <w:t xml:space="preserve">and </w:t>
      </w:r>
      <w:r w:rsidR="007065C6" w:rsidRPr="00D4281A">
        <w:rPr>
          <w:rFonts w:ascii="Times New Roman" w:hAnsi="Times New Roman" w:cs="Times New Roman"/>
        </w:rPr>
        <w:t>weed control (20.0%, 13.9–29.3%) and with soil cover alone (8.3%, 5.3–12.5%). Combinations without cover delivered modest or non-significant effects, and weed control alone tended to reduce yields (–5.6%, –18.4–5.2%). Together, these results underscore that surface cover is a primary driver of NT benefits in temperate systems, enhancing infiltration and moderating evaporation while supporting nutrient use efficienc</w:t>
      </w:r>
      <w:r w:rsidR="003B5440" w:rsidRPr="00D4281A">
        <w:rPr>
          <w:rFonts w:ascii="Times New Roman" w:hAnsi="Times New Roman" w:cs="Times New Roman"/>
        </w:rPr>
        <w:t>y</w:t>
      </w:r>
      <w:r w:rsidR="004648F1" w:rsidRPr="00D4281A">
        <w:rPr>
          <w:rFonts w:ascii="Times New Roman" w:hAnsi="Times New Roman" w:cs="Times New Roman"/>
        </w:rPr>
        <w:fldChar w:fldCharType="begin"/>
      </w:r>
      <w:r w:rsidR="004648F1" w:rsidRPr="00D4281A">
        <w:rPr>
          <w:rFonts w:ascii="Times New Roman" w:hAnsi="Times New Roman" w:cs="Times New Roman"/>
        </w:rPr>
        <w:instrText xml:space="preserve"> ADDIN EN.CITE &lt;EndNote&gt;&lt;Cite&gt;&lt;Author&gt;Dang&lt;/Author&gt;&lt;Year&gt;2020&lt;/Year&gt;&lt;RecNum&gt;466&lt;/RecNum&gt;&lt;DisplayText&gt;&lt;style face="superscript"&gt;107&lt;/style&gt;&lt;/DisplayText&gt;&lt;record&gt;&lt;rec-number&gt;466&lt;/rec-number&gt;&lt;foreign-keys&gt;&lt;key app="EN" db-id="5va0eddeq9tsxle0sr8xd2thpfv2t0a0dfxs" timestamp="1759960478"&gt;466&lt;/key&gt;&lt;/foreign-keys&gt;&lt;ref-type name="Journal Article"&gt;17&lt;/ref-type&gt;&lt;contributors&gt;&lt;authors&gt;&lt;author&gt;Dang, Yash P&lt;/author&gt;&lt;author&gt;Page, Kathryn L&lt;/author&gt;&lt;author&gt;Dalal, Ram C&lt;/author&gt;&lt;author&gt;Menzies, Neal W&lt;/author&gt;&lt;/authors&gt;&lt;/contributors&gt;&lt;titles&gt;&lt;title&gt;No-till farming systems for sustainable agriculture: an overview&lt;/title&gt;&lt;secondary-title&gt;No-till farming systems for sustainable agriculture: Challenges and opportunities&lt;/secondary-title&gt;&lt;/titles&gt;&lt;periodical&gt;&lt;full-title&gt;No-till farming systems for sustainable agriculture: Challenges and opportunities&lt;/full-title&gt;&lt;/periodical&gt;&lt;pages&gt;3-20&lt;/pages&gt;&lt;dates&gt;&lt;year&gt;2020&lt;/year&gt;&lt;/dates&gt;&lt;urls&gt;&lt;/urls&gt;&lt;/record&gt;&lt;/Cite&gt;&lt;/EndNote&gt;</w:instrText>
      </w:r>
      <w:r w:rsidR="004648F1" w:rsidRPr="00D4281A">
        <w:rPr>
          <w:rFonts w:ascii="Times New Roman" w:hAnsi="Times New Roman" w:cs="Times New Roman"/>
        </w:rPr>
        <w:fldChar w:fldCharType="separate"/>
      </w:r>
      <w:r w:rsidR="004648F1" w:rsidRPr="00D4281A">
        <w:rPr>
          <w:rFonts w:ascii="Times New Roman" w:hAnsi="Times New Roman" w:cs="Times New Roman"/>
          <w:noProof/>
          <w:vertAlign w:val="superscript"/>
        </w:rPr>
        <w:t>107</w:t>
      </w:r>
      <w:r w:rsidR="004648F1" w:rsidRPr="00D4281A">
        <w:rPr>
          <w:rFonts w:ascii="Times New Roman" w:hAnsi="Times New Roman" w:cs="Times New Roman"/>
        </w:rPr>
        <w:fldChar w:fldCharType="end"/>
      </w:r>
      <w:r w:rsidR="003B5440" w:rsidRPr="00D4281A">
        <w:rPr>
          <w:rFonts w:ascii="Times New Roman" w:hAnsi="Times New Roman" w:cs="Times New Roman"/>
        </w:rPr>
        <w:t xml:space="preserve">. </w:t>
      </w:r>
    </w:p>
    <w:p w14:paraId="4DA014C5" w14:textId="77777777" w:rsidR="00DA331A" w:rsidRPr="00D4281A" w:rsidRDefault="00DA331A" w:rsidP="007065C6">
      <w:pPr>
        <w:widowControl w:val="0"/>
        <w:autoSpaceDE w:val="0"/>
        <w:autoSpaceDN w:val="0"/>
        <w:adjustRightInd w:val="0"/>
        <w:spacing w:after="0" w:line="240" w:lineRule="auto"/>
        <w:ind w:right="-43"/>
        <w:jc w:val="both"/>
        <w:rPr>
          <w:rFonts w:ascii="Times New Roman" w:hAnsi="Times New Roman" w:cs="Times New Roman"/>
        </w:rPr>
      </w:pPr>
    </w:p>
    <w:p w14:paraId="1127E9C4" w14:textId="55CEAE8E" w:rsidR="00DA331A" w:rsidRPr="00D4281A" w:rsidRDefault="00DA331A" w:rsidP="00DA331A">
      <w:pPr>
        <w:spacing w:after="0" w:line="240" w:lineRule="auto"/>
        <w:jc w:val="both"/>
        <w:rPr>
          <w:rFonts w:ascii="Times New Roman" w:hAnsi="Times New Roman" w:cs="Times New Roman"/>
        </w:rPr>
      </w:pPr>
      <w:r w:rsidRPr="00D4281A">
        <w:rPr>
          <w:rFonts w:ascii="Times New Roman" w:hAnsi="Times New Roman" w:cs="Times New Roman"/>
        </w:rPr>
        <w:t xml:space="preserve">In continental regions, effects were neutral to slightly negative. Nitrogen input with soil cover and weed control had no significant effect (−0.1%, −3.3–4.2%), and adding rotation slightly reduced yields (−2.6%, −4.9–−0.6%). These moderate responses may reflect shorter adoption periods or limited residue persistence in colder climates, although inclusion of weed control and rotation appeared to partially mitigate yield penalties. </w:t>
      </w:r>
    </w:p>
    <w:p w14:paraId="433FC431" w14:textId="77777777" w:rsidR="00DA331A" w:rsidRPr="00D4281A" w:rsidRDefault="00DA331A" w:rsidP="00DA331A">
      <w:pPr>
        <w:spacing w:after="0" w:line="240" w:lineRule="auto"/>
        <w:jc w:val="both"/>
        <w:rPr>
          <w:rFonts w:ascii="Times New Roman" w:hAnsi="Times New Roman" w:cs="Times New Roman"/>
        </w:rPr>
      </w:pPr>
    </w:p>
    <w:p w14:paraId="2B36A9BA" w14:textId="01307A72" w:rsidR="00DA331A" w:rsidRPr="00D4281A" w:rsidRDefault="00DA331A" w:rsidP="00DA331A">
      <w:pPr>
        <w:pStyle w:val="NoSpacing"/>
        <w:jc w:val="both"/>
        <w:rPr>
          <w:rFonts w:ascii="Times New Roman" w:hAnsi="Times New Roman" w:cs="Times New Roman"/>
        </w:rPr>
      </w:pPr>
      <w:r w:rsidRPr="00D4281A">
        <w:rPr>
          <w:rFonts w:ascii="Times New Roman" w:hAnsi="Times New Roman" w:cs="Times New Roman"/>
        </w:rPr>
        <w:t xml:space="preserve">In tropical regions, most combinations led to declines, particularly nitrogen input with weed control (−16.7%, −27.3–−9.9%) and with rotation (−22.5%, −33.7–−12.2%). Only </w:t>
      </w:r>
      <w:bookmarkStart w:id="1" w:name="_Hlk210864120"/>
      <w:r w:rsidRPr="00D4281A">
        <w:rPr>
          <w:rFonts w:ascii="Times New Roman" w:hAnsi="Times New Roman" w:cs="Times New Roman"/>
        </w:rPr>
        <w:t xml:space="preserve">nitrogen input with soil cover and weed control </w:t>
      </w:r>
      <w:bookmarkEnd w:id="1"/>
      <w:r w:rsidRPr="00D4281A">
        <w:rPr>
          <w:rFonts w:ascii="Times New Roman" w:hAnsi="Times New Roman" w:cs="Times New Roman"/>
        </w:rPr>
        <w:t>showed a small, nonsignificant increase (1.2%, −5.9–13.2%). These negative effects likely stem from several interacting biophysical and management constraints. Highly weathered tropical soils often exhibit low structural stability and are prone to compaction under reduced tillage, which limits root development and water infiltration</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&lt;EndNote&gt;&lt;Cite&gt;&lt;Author&gt;Derpsch&lt;/Author&gt;&lt;Year&gt;2010&lt;/Year&gt;&lt;RecNum&gt;369&lt;/RecNum&gt;&lt;DisplayText&gt;&lt;style face="superscript"&gt;15,108&lt;/style&gt;&lt;/DisplayText&gt;&lt;record&gt;&lt;rec-number&gt;369&lt;/rec-number&gt;&lt;foreign-keys&gt;&lt;key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15,108</w:t>
      </w:r>
      <w:r w:rsidRPr="00D4281A">
        <w:rPr>
          <w:rFonts w:ascii="Times New Roman" w:hAnsi="Times New Roman" w:cs="Times New Roman"/>
        </w:rPr>
        <w:fldChar w:fldCharType="end"/>
      </w:r>
      <w:r w:rsidRPr="00D4281A">
        <w:rPr>
          <w:rFonts w:ascii="Times New Roman" w:hAnsi="Times New Roman" w:cs="Times New Roman"/>
        </w:rPr>
        <w:t>. Moreover, warm and humid conditions accelerate residue decomposition and favor pest and disease proliferation, reducing the protective and fertility benefits of surface cover</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&lt;EndNote&gt;&lt;Cite&gt;&lt;Author&gt;Giller&lt;/Author&gt;&lt;Year&gt;2009&lt;/Year&gt;&lt;RecNum&gt;370&lt;/RecNum&gt;&lt;DisplayText&gt;&lt;style face="superscript"&gt;109&lt;/style&gt;&lt;/DisplayText&gt;&lt;record&gt;&lt;rec-number&gt;370&lt;/rec-number&gt;&lt;foreign-keys&gt;&lt;key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109</w:t>
      </w:r>
      <w:r w:rsidRPr="00D4281A">
        <w:rPr>
          <w:rFonts w:ascii="Times New Roman" w:hAnsi="Times New Roman" w:cs="Times New Roman"/>
        </w:rPr>
        <w:fldChar w:fldCharType="end"/>
      </w:r>
      <w:r w:rsidRPr="00D4281A">
        <w:rPr>
          <w:rFonts w:ascii="Times New Roman" w:hAnsi="Times New Roman" w:cs="Times New Roman"/>
          <w:vertAlign w:val="superscript"/>
        </w:rPr>
        <w:t>,</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&lt;EndNote&gt;&lt;Cite&gt;&lt;Author&gt;Corbeels&lt;/Author&gt;&lt;Year&gt;2014&lt;/Year&gt;&lt;RecNum&gt;366&lt;/RecNum&gt;&lt;DisplayText&gt;&lt;style face="superscript"&gt;105,110&lt;/style&gt;&lt;/DisplayText&gt;&lt;record&gt;&lt;rec-number&gt;366&lt;/rec-number&gt;&lt;foreign-keys&gt;&lt;key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105,110</w:t>
      </w:r>
      <w:r w:rsidRPr="00D4281A">
        <w:rPr>
          <w:rFonts w:ascii="Times New Roman" w:hAnsi="Times New Roman" w:cs="Times New Roman"/>
        </w:rPr>
        <w:fldChar w:fldCharType="end"/>
      </w:r>
      <w:r w:rsidRPr="00D4281A">
        <w:rPr>
          <w:rFonts w:ascii="Times New Roman" w:hAnsi="Times New Roman" w:cs="Times New Roman"/>
        </w:rPr>
        <w:t>. Inadequate residue retention and inherent soil acidity further constrain nutrient cycling and microbial activity</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&lt;EndNote&gt;&lt;Cite&gt;&lt;Author&gt;Zhang&lt;/Author&gt;&lt;Year&gt;2023&lt;/Year&gt;&lt;RecNum&gt;205&lt;/RecNum&gt;&lt;DisplayText&gt;&lt;style face="superscript"&gt;65&lt;/style&gt;&lt;/DisplayText&gt;&lt;record&gt;&lt;rec-number&gt;205&lt;/rec-number&gt;&lt;foreign-keys&gt;&lt;key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65</w:t>
      </w:r>
      <w:r w:rsidRPr="00D4281A">
        <w:rPr>
          <w:rFonts w:ascii="Times New Roman" w:hAnsi="Times New Roman" w:cs="Times New Roman"/>
        </w:rPr>
        <w:fldChar w:fldCharType="end"/>
      </w:r>
      <w:r w:rsidRPr="00D4281A">
        <w:rPr>
          <w:rFonts w:ascii="Times New Roman" w:hAnsi="Times New Roman" w:cs="Times New Roman"/>
        </w:rPr>
        <w:t>, collectively diminishing NT performance.</w:t>
      </w:r>
    </w:p>
    <w:p w14:paraId="5F6D2919" w14:textId="77777777" w:rsidR="00DA331A" w:rsidRPr="00D4281A" w:rsidRDefault="00DA331A" w:rsidP="007065C6">
      <w:pPr>
        <w:widowControl w:val="0"/>
        <w:autoSpaceDE w:val="0"/>
        <w:autoSpaceDN w:val="0"/>
        <w:adjustRightInd w:val="0"/>
        <w:spacing w:after="0" w:line="240" w:lineRule="auto"/>
        <w:ind w:right="-43"/>
        <w:jc w:val="both"/>
        <w:rPr>
          <w:rFonts w:ascii="Times New Roman" w:hAnsi="Times New Roman" w:cs="Times New Roman"/>
        </w:rPr>
      </w:pPr>
    </w:p>
    <w:p w14:paraId="1D7B369A" w14:textId="327C14EE" w:rsidR="00E235B1" w:rsidRPr="00D4281A" w:rsidRDefault="00E235B1" w:rsidP="00E235B1">
      <w:pPr>
        <w:spacing w:after="0" w:line="240" w:lineRule="auto"/>
        <w:jc w:val="both"/>
        <w:rPr>
          <w:rFonts w:ascii="Times New Roman" w:hAnsi="Times New Roman" w:cs="Times New Roman"/>
        </w:rPr>
      </w:pPr>
      <w:r w:rsidRPr="00D4281A">
        <w:rPr>
          <w:rFonts w:ascii="Times New Roman" w:hAnsi="Times New Roman" w:cs="Times New Roman"/>
        </w:rPr>
        <w:t xml:space="preserve">Nevertheless, targeted management can mitigate many of these constraints. Integrating NT with </w:t>
      </w:r>
      <w:r w:rsidR="00D326FD">
        <w:rPr>
          <w:rFonts w:ascii="Times New Roman" w:hAnsi="Times New Roman" w:cs="Times New Roman"/>
        </w:rPr>
        <w:t xml:space="preserve">soil </w:t>
      </w:r>
      <w:r w:rsidRPr="00D4281A">
        <w:rPr>
          <w:rFonts w:ascii="Times New Roman" w:hAnsi="Times New Roman" w:cs="Times New Roman"/>
        </w:rPr>
        <w:t>cover, mulching, or organic amendments can enhance soil structure and biological activity, while rotations with deep-rooted species help alleviate compaction and improve nutrient uptake</w:t>
      </w:r>
      <w:r w:rsidRPr="00D4281A">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MSwxMTI8L3N0eWxlPjwvRGlzcGxheVRleHQ+PHJlY29yZD48cmVjLW51bWJlcj4zNzc8L3JlYy1u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Pr="00D4281A">
        <w:rPr>
          <w:rFonts w:ascii="Times New Roman" w:hAnsi="Times New Roman" w:cs="Times New Roman"/>
        </w:rPr>
        <w:instrText xml:space="preserve"> ADDIN EN.CITE </w:instrText>
      </w:r>
      <w:r w:rsidRPr="00D4281A">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MSwxMTI8L3N0eWxlPjwvRGlzcGxheVRleHQ+PHJlY29yZD48cmVjLW51bWJlcj4zNzc8L3JlYy1u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Pr="00D4281A">
        <w:rPr>
          <w:rFonts w:ascii="Times New Roman" w:hAnsi="Times New Roman" w:cs="Times New Roman"/>
        </w:rPr>
        <w:instrText xml:space="preserve"> ADDIN EN.CITE.DATA </w:instrText>
      </w:r>
      <w:r w:rsidRPr="00D4281A">
        <w:rPr>
          <w:rFonts w:ascii="Times New Roman" w:hAnsi="Times New Roman" w:cs="Times New Roman"/>
        </w:rPr>
      </w:r>
      <w:r w:rsidRPr="00D4281A">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Pr="00D4281A">
        <w:rPr>
          <w:rFonts w:ascii="Times New Roman" w:hAnsi="Times New Roman" w:cs="Times New Roman"/>
          <w:noProof/>
          <w:vertAlign w:val="superscript"/>
        </w:rPr>
        <w:t>111,112</w:t>
      </w:r>
      <w:r w:rsidRPr="00D4281A">
        <w:rPr>
          <w:rFonts w:ascii="Times New Roman" w:hAnsi="Times New Roman" w:cs="Times New Roman"/>
        </w:rPr>
        <w:fldChar w:fldCharType="end"/>
      </w:r>
      <w:r w:rsidRPr="00D4281A">
        <w:rPr>
          <w:rFonts w:ascii="Times New Roman" w:hAnsi="Times New Roman" w:cs="Times New Roman"/>
          <w:vertAlign w:val="superscript"/>
        </w:rPr>
        <w:t>,</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&lt;EndNote&gt;&lt;Cite&gt;&lt;Author&gt;Jabro&lt;/Author&gt;&lt;Year&gt;2021&lt;/Year&gt;&lt;RecNum&gt;380&lt;/RecNum&gt;&lt;DisplayText&gt;&lt;style face="superscript"&gt;113&lt;/style&gt;&lt;/DisplayText&gt;&lt;record&gt;&lt;rec-number&gt;380&lt;/rec-number&gt;&lt;foreign-keys&gt;&lt;key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113</w:t>
      </w:r>
      <w:r w:rsidRPr="00D4281A">
        <w:rPr>
          <w:rFonts w:ascii="Times New Roman" w:hAnsi="Times New Roman" w:cs="Times New Roman"/>
        </w:rPr>
        <w:fldChar w:fldCharType="end"/>
      </w:r>
      <w:r w:rsidRPr="00D4281A">
        <w:rPr>
          <w:rFonts w:ascii="Times New Roman" w:hAnsi="Times New Roman" w:cs="Times New Roman"/>
        </w:rPr>
        <w:t>. Over the long term, sustained NT adoption may improve soil organic carbon and structural stability, gradually offsetting early yield declines</w:t>
      </w:r>
      <w:r w:rsidRPr="00D4281A">
        <w:rPr>
          <w:rFonts w:ascii="Times New Roman" w:hAnsi="Times New Roman" w:cs="Times New Roman"/>
        </w:rPr>
        <w:fldChar w:fldCharType="begin"/>
      </w:r>
      <w:r w:rsidRPr="00D4281A">
        <w:rPr>
          <w:rFonts w:ascii="Times New Roman" w:hAnsi="Times New Roman" w:cs="Times New Roman"/>
        </w:rPr>
        <w:instrText xml:space="preserve"> ADDIN EN.CITE &lt;EndNote&gt;&lt;Cite&gt;&lt;Author&gt;Leng&lt;/Author&gt;&lt;Year&gt;2024&lt;/Year&gt;&lt;RecNum&gt;381&lt;/RecNum&gt;&lt;DisplayText&gt;&lt;style face="superscript"&gt;114&lt;/style&gt;&lt;/DisplayText&gt;&lt;record&gt;&lt;rec-number&gt;381&lt;/rec-number&gt;&lt;foreign-keys&gt;&lt;key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Pr="00D4281A">
        <w:rPr>
          <w:rFonts w:ascii="Times New Roman" w:hAnsi="Times New Roman" w:cs="Times New Roman"/>
        </w:rPr>
        <w:fldChar w:fldCharType="separate"/>
      </w:r>
      <w:r w:rsidRPr="00D4281A">
        <w:rPr>
          <w:rFonts w:ascii="Times New Roman" w:hAnsi="Times New Roman" w:cs="Times New Roman"/>
          <w:noProof/>
          <w:vertAlign w:val="superscript"/>
        </w:rPr>
        <w:t>114</w:t>
      </w:r>
      <w:r w:rsidRPr="00D4281A">
        <w:rPr>
          <w:rFonts w:ascii="Times New Roman" w:hAnsi="Times New Roman" w:cs="Times New Roman"/>
        </w:rPr>
        <w:fldChar w:fldCharType="end"/>
      </w:r>
      <w:r w:rsidRPr="00D4281A">
        <w:rPr>
          <w:rFonts w:ascii="Times New Roman" w:hAnsi="Times New Roman" w:cs="Times New Roman"/>
        </w:rPr>
        <w:t xml:space="preserve">. </w:t>
      </w:r>
      <w:r w:rsidR="00B440E1" w:rsidRPr="00B440E1">
        <w:rPr>
          <w:rFonts w:ascii="Times New Roman" w:hAnsi="Times New Roman" w:cs="Times New Roman"/>
        </w:rPr>
        <w:t>Overall, NT systems deliver the strongest yield benefits when complementary management practices enhance soil structure and moisture retention, indicating that their success depends on how well they address underlying physical and nutrient constraints</w:t>
      </w:r>
      <w:r w:rsidR="00B440E1">
        <w:rPr>
          <w:rFonts w:ascii="Times New Roman" w:hAnsi="Times New Roman" w:cs="Times New Roman"/>
        </w:rPr>
        <w:t xml:space="preserve">. </w:t>
      </w:r>
    </w:p>
    <w:p w14:paraId="51BAE77D" w14:textId="77777777" w:rsidR="00511621" w:rsidRPr="00D4281A" w:rsidRDefault="00511621" w:rsidP="005D7211">
      <w:pPr>
        <w:widowControl w:val="0"/>
        <w:autoSpaceDE w:val="0"/>
        <w:autoSpaceDN w:val="0"/>
        <w:adjustRightInd w:val="0"/>
        <w:spacing w:after="0" w:line="240" w:lineRule="auto"/>
        <w:ind w:right="-43"/>
        <w:jc w:val="both"/>
        <w:rPr>
          <w:rFonts w:ascii="Times New Roman" w:hAnsi="Times New Roman" w:cs="Times New Roman"/>
          <w:strike/>
        </w:rPr>
      </w:pPr>
    </w:p>
    <w:p w14:paraId="28EEF24B" w14:textId="77777777" w:rsidR="00511621" w:rsidRPr="00D4281A" w:rsidRDefault="00511621" w:rsidP="005D7211">
      <w:pPr>
        <w:widowControl w:val="0"/>
        <w:autoSpaceDE w:val="0"/>
        <w:autoSpaceDN w:val="0"/>
        <w:adjustRightInd w:val="0"/>
        <w:spacing w:after="0" w:line="240" w:lineRule="auto"/>
        <w:ind w:right="-43"/>
        <w:jc w:val="both"/>
        <w:rPr>
          <w:rFonts w:ascii="Times New Roman" w:hAnsi="Times New Roman" w:cs="Times New Roman"/>
          <w:strike/>
        </w:rPr>
      </w:pPr>
    </w:p>
    <w:p w14:paraId="1BD79056" w14:textId="77777777" w:rsidR="00511621" w:rsidRPr="00D4281A" w:rsidRDefault="00511621" w:rsidP="005D7211">
      <w:pPr>
        <w:widowControl w:val="0"/>
        <w:autoSpaceDE w:val="0"/>
        <w:autoSpaceDN w:val="0"/>
        <w:adjustRightInd w:val="0"/>
        <w:spacing w:after="0" w:line="240" w:lineRule="auto"/>
        <w:ind w:right="-43"/>
        <w:jc w:val="both"/>
        <w:rPr>
          <w:rFonts w:ascii="Times New Roman" w:hAnsi="Times New Roman" w:cs="Times New Roman"/>
          <w:strike/>
        </w:rPr>
      </w:pPr>
    </w:p>
    <w:p w14:paraId="06AD802A" w14:textId="77777777" w:rsidR="00304443" w:rsidRPr="00D4281A" w:rsidRDefault="00304443" w:rsidP="00304443">
      <w:pPr>
        <w:widowControl w:val="0"/>
        <w:autoSpaceDE w:val="0"/>
        <w:autoSpaceDN w:val="0"/>
        <w:adjustRightInd w:val="0"/>
        <w:spacing w:after="0" w:line="240" w:lineRule="auto"/>
        <w:ind w:right="-43"/>
        <w:jc w:val="both"/>
        <w:rPr>
          <w:rFonts w:ascii="Times New Roman" w:hAnsi="Times New Roman" w:cs="Times New Roman"/>
          <w:b/>
          <w:bCs/>
          <w:strike/>
        </w:rPr>
      </w:pPr>
    </w:p>
    <w:p w14:paraId="267873CA" w14:textId="1C6E6F3F" w:rsidR="00F756AF" w:rsidRPr="00F756AF" w:rsidRDefault="00F756AF" w:rsidP="00F756AF">
      <w:pPr>
        <w:widowControl w:val="0"/>
        <w:autoSpaceDE w:val="0"/>
        <w:autoSpaceDN w:val="0"/>
        <w:adjustRightInd w:val="0"/>
        <w:spacing w:after="0" w:line="240" w:lineRule="auto"/>
        <w:ind w:right="-43"/>
        <w:jc w:val="both"/>
        <w:rPr>
          <w:rFonts w:ascii="Times New Roman" w:hAnsi="Times New Roman" w:cs="Times New Roman"/>
          <w:b/>
          <w:bCs/>
        </w:rPr>
      </w:pPr>
      <w:r w:rsidRPr="00F756AF">
        <w:rPr>
          <w:rFonts w:ascii="Times New Roman" w:hAnsi="Times New Roman" w:cs="Times New Roman"/>
          <w:b/>
          <w:bCs/>
          <w:noProof/>
        </w:rPr>
        <w:lastRenderedPageBreak/>
        <w:drawing>
          <wp:inline distT="0" distB="0" distL="0" distR="0" wp14:anchorId="534F5B90" wp14:editId="315BE275">
            <wp:extent cx="5024528" cy="5257800"/>
            <wp:effectExtent l="0" t="0" r="5080" b="0"/>
            <wp:docPr id="1571970020"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0020" name="Picture 2" descr="A screenshot of a graph&#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379" cy="5275434"/>
                    </a:xfrm>
                    <a:prstGeom prst="rect">
                      <a:avLst/>
                    </a:prstGeom>
                    <a:noFill/>
                    <a:ln>
                      <a:noFill/>
                    </a:ln>
                  </pic:spPr>
                </pic:pic>
              </a:graphicData>
            </a:graphic>
          </wp:inline>
        </w:drawing>
      </w:r>
    </w:p>
    <w:p w14:paraId="1A2ED071" w14:textId="1AB5D64B" w:rsidR="00304443" w:rsidRPr="00D4281A"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BE9B517" w14:textId="57173BBF" w:rsidR="00CD70E3" w:rsidRPr="00D4281A" w:rsidRDefault="00876925" w:rsidP="00AF20D0">
      <w:pPr>
        <w:pStyle w:val="NoSpacing"/>
        <w:jc w:val="both"/>
        <w:rPr>
          <w:rFonts w:ascii="Times New Roman" w:hAnsi="Times New Roman" w:cs="Times New Roman"/>
        </w:rPr>
      </w:pPr>
      <w:r w:rsidRPr="00D4281A">
        <w:rPr>
          <w:rFonts w:ascii="Times New Roman" w:hAnsi="Times New Roman" w:cs="Times New Roman"/>
        </w:rPr>
        <w:t xml:space="preserve">Figure </w:t>
      </w:r>
      <w:r w:rsidR="000847DF" w:rsidRPr="00D4281A">
        <w:rPr>
          <w:rFonts w:ascii="Times New Roman" w:hAnsi="Times New Roman" w:cs="Times New Roman"/>
        </w:rPr>
        <w:t>6</w:t>
      </w:r>
      <w:r w:rsidRPr="00D4281A">
        <w:rPr>
          <w:rFonts w:ascii="Times New Roman" w:hAnsi="Times New Roman" w:cs="Times New Roman"/>
        </w:rPr>
        <w:t xml:space="preserve">: Distribution of effect size across different no-tillage management </w:t>
      </w:r>
      <w:r w:rsidR="00F756AF">
        <w:rPr>
          <w:rFonts w:ascii="Times New Roman" w:hAnsi="Times New Roman" w:cs="Times New Roman"/>
        </w:rPr>
        <w:t>strategies</w:t>
      </w:r>
      <w:r w:rsidR="00944098" w:rsidRPr="00D4281A">
        <w:rPr>
          <w:rFonts w:ascii="Times New Roman" w:hAnsi="Times New Roman" w:cs="Times New Roman"/>
        </w:rPr>
        <w:t>. N: nitrogen.</w:t>
      </w:r>
      <w:r w:rsidR="00445B4E" w:rsidRPr="00D4281A">
        <w:rPr>
          <w:rFonts w:ascii="Times New Roman" w:hAnsi="Times New Roman" w:cs="Times New Roman"/>
        </w:rPr>
        <w:t xml:space="preserve"> In</w:t>
      </w:r>
      <w:r w:rsidR="007661FE" w:rsidRPr="00D4281A">
        <w:rPr>
          <w:rFonts w:ascii="Times New Roman" w:hAnsi="Times New Roman" w:cs="Times New Roman"/>
        </w:rPr>
        <w:t xml:space="preserve"> </w:t>
      </w:r>
      <w:r w:rsidR="05C108DC" w:rsidRPr="00D4281A">
        <w:rPr>
          <w:rFonts w:ascii="Times New Roman" w:hAnsi="Times New Roman" w:cs="Times New Roman"/>
        </w:rPr>
        <w:t>brackets</w:t>
      </w:r>
      <w:r w:rsidR="00445B4E" w:rsidRPr="00D4281A">
        <w:rPr>
          <w:rFonts w:ascii="Times New Roman" w:hAnsi="Times New Roman" w:cs="Times New Roman"/>
        </w:rPr>
        <w:t xml:space="preserve"> are the number of observations per management. </w:t>
      </w:r>
      <w:r w:rsidR="00624AEE" w:rsidRPr="00D4281A">
        <w:rPr>
          <w:rFonts w:ascii="Times New Roman" w:hAnsi="Times New Roman" w:cs="Times New Roman"/>
        </w:rPr>
        <w:t>Points show means; error bars are 95% CIs. Categories whose 95% CIs exclude 0 (vertical red line) differ significantly from controls.</w:t>
      </w:r>
      <w:r w:rsidR="00842E8D" w:rsidRPr="00D4281A">
        <w:rPr>
          <w:rFonts w:ascii="Times New Roman" w:hAnsi="Times New Roman" w:cs="Times New Roman"/>
        </w:rPr>
        <w:t xml:space="preserve"> </w:t>
      </w:r>
    </w:p>
    <w:p w14:paraId="3E00A0C2" w14:textId="77777777" w:rsidR="00AF20D0" w:rsidRPr="00D4281A" w:rsidRDefault="00AF20D0" w:rsidP="00AF20D0">
      <w:pPr>
        <w:pStyle w:val="NoSpacing"/>
        <w:jc w:val="both"/>
        <w:rPr>
          <w:rFonts w:ascii="Times New Roman" w:hAnsi="Times New Roman" w:cs="Times New Roman"/>
        </w:rPr>
      </w:pPr>
    </w:p>
    <w:p w14:paraId="1626F70D" w14:textId="77777777" w:rsidR="00B22FB2" w:rsidRPr="00D4281A" w:rsidRDefault="00A76FA4" w:rsidP="2824412D">
      <w:pPr>
        <w:pStyle w:val="ListParagraph"/>
        <w:keepNext/>
        <w:keepLines/>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D4281A">
        <w:rPr>
          <w:rFonts w:ascii="Times New Roman" w:hAnsi="Times New Roman" w:cs="Times New Roman"/>
          <w:b/>
          <w:bCs/>
        </w:rPr>
        <w:t>Publication bias and sensitivity analysis</w:t>
      </w:r>
      <w:r w:rsidR="00CA5441" w:rsidRPr="00D4281A">
        <w:rPr>
          <w:rFonts w:ascii="Times New Roman" w:hAnsi="Times New Roman" w:cs="Times New Roman"/>
          <w:b/>
          <w:bCs/>
        </w:rPr>
        <w:t xml:space="preserve"> </w:t>
      </w:r>
    </w:p>
    <w:p w14:paraId="3144C6B8" w14:textId="77777777" w:rsidR="00B22FB2" w:rsidRPr="00D4281A" w:rsidRDefault="00B22FB2" w:rsidP="2824412D">
      <w:pPr>
        <w:keepNext/>
        <w:keepLines/>
        <w:widowControl w:val="0"/>
        <w:autoSpaceDE w:val="0"/>
        <w:autoSpaceDN w:val="0"/>
        <w:adjustRightInd w:val="0"/>
        <w:spacing w:after="0" w:line="240" w:lineRule="auto"/>
        <w:ind w:right="-43"/>
        <w:jc w:val="both"/>
        <w:rPr>
          <w:rFonts w:ascii="Times New Roman" w:hAnsi="Times New Roman" w:cs="Times New Roman"/>
        </w:rPr>
      </w:pPr>
    </w:p>
    <w:p w14:paraId="12B89C63" w14:textId="6BDC5DE5" w:rsidR="00633F0E" w:rsidRPr="00D4281A" w:rsidRDefault="00615171" w:rsidP="00B22FB2">
      <w:pPr>
        <w:widowControl w:val="0"/>
        <w:autoSpaceDE w:val="0"/>
        <w:autoSpaceDN w:val="0"/>
        <w:adjustRightInd w:val="0"/>
        <w:spacing w:after="0" w:line="240" w:lineRule="auto"/>
        <w:ind w:left="-567" w:right="-43"/>
        <w:jc w:val="both"/>
        <w:rPr>
          <w:rFonts w:ascii="Times New Roman" w:hAnsi="Times New Roman" w:cs="Times New Roman"/>
        </w:rPr>
      </w:pPr>
      <w:r w:rsidRPr="00615171">
        <w:rPr>
          <w:rFonts w:ascii="Times New Roman" w:hAnsi="Times New Roman" w:cs="Times New Roman"/>
        </w:rPr>
        <w:t>Density and histogram plots (Fig. 7a,b) indicated that effect sizes were approximately normally distributed, with no visible asymmetry suggesting substantial publication or reporting bias.</w:t>
      </w:r>
      <w:r w:rsidR="00633F0E" w:rsidRPr="00D4281A">
        <w:rPr>
          <w:rFonts w:ascii="Times New Roman" w:hAnsi="Times New Roman" w:cs="Times New Roman"/>
        </w:rPr>
        <w:t xml:space="preserve"> Similarly, the Jackknife sensitivity analysis revealed that the exclusion of individual studies did not substantially alter the pooled effect size, as most of the recalculated estimates remained within the original 95% confidence interval (Fig. 7c).</w:t>
      </w:r>
      <w:r w:rsidR="00E15498" w:rsidRPr="00D4281A">
        <w:rPr>
          <w:rFonts w:ascii="Times New Roman" w:hAnsi="Times New Roman" w:cs="Times New Roman"/>
        </w:rPr>
        <w:t xml:space="preserve"> </w:t>
      </w:r>
      <w:r w:rsidR="00633F0E" w:rsidRPr="00D4281A">
        <w:rPr>
          <w:rFonts w:ascii="Times New Roman" w:hAnsi="Times New Roman" w:cs="Times New Roman"/>
        </w:rPr>
        <w:t>These findings confirm the robustness and stability of the meta-analytic estimates. Although a few studies produced estimates that fell outside the 95% confidence range when excluded, their influence was minor given the large cumulative sample size and broad representation of experimental conditions. This attenuation of single-study effects underscores that no individual dataset unduly biased the overall results, consistent with findings from previous large-scale meta-analyses assessing the reliability of regenerative practice impacts</w:t>
      </w:r>
      <w:r w:rsidR="00633F0E" w:rsidRPr="00D4281A">
        <w:rPr>
          <w:rFonts w:ascii="Times New Roman" w:hAnsi="Times New Roman" w:cs="Times New Roman"/>
        </w:rPr>
        <w:fldChar w:fldCharType="begin"/>
      </w:r>
      <w:r w:rsidR="00633F0E" w:rsidRPr="00D4281A">
        <w:rPr>
          <w:rFonts w:ascii="Times New Roman" w:hAnsi="Times New Roman" w:cs="Times New Roman"/>
        </w:rPr>
        <w:instrText xml:space="preserve"> ADDIN EN.CITE &lt;EndNote&gt;&lt;Cite&gt;&lt;Author&gt;Shackelford&lt;/Author&gt;&lt;Year&gt;2019&lt;/Year&gt;&lt;RecNum&gt;324&lt;/RecNum&gt;&lt;DisplayText&gt;&lt;style face="superscript"&gt;115&lt;/style&gt;&lt;/DisplayText&gt;&lt;record&gt;&lt;rec-number&gt;324&lt;/rec-number&gt;&lt;foreign-keys&gt;&lt;key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00633F0E" w:rsidRPr="00D4281A">
        <w:rPr>
          <w:rFonts w:ascii="Times New Roman" w:hAnsi="Times New Roman" w:cs="Times New Roman"/>
        </w:rPr>
        <w:fldChar w:fldCharType="separate"/>
      </w:r>
      <w:r w:rsidR="00633F0E" w:rsidRPr="00D4281A">
        <w:rPr>
          <w:rFonts w:ascii="Times New Roman" w:hAnsi="Times New Roman" w:cs="Times New Roman"/>
          <w:noProof/>
          <w:vertAlign w:val="superscript"/>
        </w:rPr>
        <w:t>115</w:t>
      </w:r>
      <w:r w:rsidR="00633F0E" w:rsidRPr="00D4281A">
        <w:rPr>
          <w:rFonts w:ascii="Times New Roman" w:hAnsi="Times New Roman" w:cs="Times New Roman"/>
        </w:rPr>
        <w:fldChar w:fldCharType="end"/>
      </w:r>
      <w:r w:rsidR="00633F0E" w:rsidRPr="00D4281A">
        <w:rPr>
          <w:rFonts w:ascii="Times New Roman" w:hAnsi="Times New Roman" w:cs="Times New Roman"/>
        </w:rPr>
        <w:t xml:space="preserve">. Consequently, </w:t>
      </w:r>
      <w:r w:rsidR="003C36F5" w:rsidRPr="00D4281A">
        <w:rPr>
          <w:rFonts w:ascii="Times New Roman" w:hAnsi="Times New Roman" w:cs="Times New Roman"/>
        </w:rPr>
        <w:t>these influential studies were therefore retained, as their exclusion would not meaningfully change the overall conclusions.</w:t>
      </w:r>
    </w:p>
    <w:p w14:paraId="6F6A4100" w14:textId="77777777" w:rsidR="00633F0E" w:rsidRPr="00D4281A" w:rsidRDefault="00633F0E" w:rsidP="00B22FB2">
      <w:pPr>
        <w:widowControl w:val="0"/>
        <w:autoSpaceDE w:val="0"/>
        <w:autoSpaceDN w:val="0"/>
        <w:adjustRightInd w:val="0"/>
        <w:spacing w:after="0" w:line="240" w:lineRule="auto"/>
        <w:ind w:left="-567" w:right="-43"/>
        <w:jc w:val="both"/>
        <w:rPr>
          <w:rFonts w:ascii="Times New Roman" w:hAnsi="Times New Roman" w:cs="Times New Roman"/>
        </w:rPr>
      </w:pPr>
    </w:p>
    <w:p w14:paraId="4970B055" w14:textId="0D0C27D5" w:rsidR="00654DAC" w:rsidRPr="00D4281A" w:rsidRDefault="00654DAC" w:rsidP="00BB2D12">
      <w:pPr>
        <w:pStyle w:val="Heading1"/>
        <w:rPr>
          <w:szCs w:val="22"/>
        </w:rPr>
      </w:pPr>
      <w:r w:rsidRPr="00D4281A">
        <w:rPr>
          <w:noProof/>
          <w:szCs w:val="22"/>
        </w:rPr>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2059139A" w14:textId="358036C8" w:rsidR="0080147A" w:rsidRPr="00D4281A" w:rsidRDefault="00FB6518" w:rsidP="00800646">
      <w:pPr>
        <w:pStyle w:val="Heading1"/>
        <w:rPr>
          <w:szCs w:val="22"/>
        </w:rPr>
      </w:pPr>
      <w:r w:rsidRPr="00D4281A">
        <w:rPr>
          <w:b/>
          <w:bCs/>
          <w:szCs w:val="22"/>
        </w:rPr>
        <w:t xml:space="preserve">Figure </w:t>
      </w:r>
      <w:r w:rsidR="000847DF" w:rsidRPr="00D4281A">
        <w:rPr>
          <w:b/>
          <w:bCs/>
          <w:szCs w:val="22"/>
        </w:rPr>
        <w:t>7</w:t>
      </w:r>
      <w:r w:rsidRPr="00D4281A">
        <w:rPr>
          <w:b/>
          <w:bCs/>
          <w:szCs w:val="22"/>
        </w:rPr>
        <w:t xml:space="preserve">: </w:t>
      </w:r>
      <w:r w:rsidRPr="00D4281A">
        <w:rPr>
          <w:szCs w:val="22"/>
        </w:rPr>
        <w:t>The (</w:t>
      </w:r>
      <w:r w:rsidR="00780E4B" w:rsidRPr="00D4281A">
        <w:rPr>
          <w:szCs w:val="22"/>
        </w:rPr>
        <w:t>a</w:t>
      </w:r>
      <w:r w:rsidRPr="00D4281A">
        <w:rPr>
          <w:szCs w:val="22"/>
        </w:rPr>
        <w:t>) density plot (</w:t>
      </w:r>
      <w:r w:rsidR="00780E4B" w:rsidRPr="00D4281A">
        <w:rPr>
          <w:szCs w:val="22"/>
        </w:rPr>
        <w:t>b</w:t>
      </w:r>
      <w:r w:rsidRPr="00D4281A">
        <w:rPr>
          <w:szCs w:val="22"/>
        </w:rPr>
        <w:t xml:space="preserve">) the sensitivity analysis for each regenerative </w:t>
      </w:r>
      <w:r w:rsidR="00D4281A">
        <w:rPr>
          <w:szCs w:val="22"/>
        </w:rPr>
        <w:t xml:space="preserve">farming </w:t>
      </w:r>
      <w:r w:rsidRPr="00D4281A">
        <w:rPr>
          <w:szCs w:val="22"/>
        </w:rPr>
        <w:t>practice. The lower and higher 95% confidence intervals are provided as dashed red lines.</w:t>
      </w:r>
      <w:r w:rsidR="00DE57D7" w:rsidRPr="00D4281A">
        <w:rPr>
          <w:szCs w:val="22"/>
        </w:rPr>
        <w:t xml:space="preserve"> AF: Agroforestry, CC: cover crop, NT: no-tillage, </w:t>
      </w:r>
      <w:r w:rsidR="009273CC" w:rsidRPr="00D4281A">
        <w:rPr>
          <w:szCs w:val="22"/>
        </w:rPr>
        <w:t>O</w:t>
      </w:r>
      <w:r w:rsidR="00DE57D7" w:rsidRPr="00D4281A">
        <w:rPr>
          <w:szCs w:val="22"/>
        </w:rPr>
        <w:t>F: organic farming</w:t>
      </w:r>
      <w:r w:rsidR="00780E4B" w:rsidRPr="00D4281A">
        <w:rPr>
          <w:szCs w:val="22"/>
        </w:rPr>
        <w:t>.</w:t>
      </w:r>
      <w:r w:rsidR="00956C16" w:rsidRPr="00D4281A">
        <w:rPr>
          <w:szCs w:val="22"/>
        </w:rPr>
        <w:t xml:space="preserve"> </w:t>
      </w:r>
    </w:p>
    <w:p w14:paraId="5F2E9820" w14:textId="079B660E" w:rsidR="001E59DC" w:rsidRPr="00D4281A" w:rsidRDefault="00C80293" w:rsidP="2824412D">
      <w:pPr>
        <w:pStyle w:val="ListParagraph"/>
        <w:keepNext/>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lastRenderedPageBreak/>
        <w:t>Limitations of the study and future directions</w:t>
      </w:r>
    </w:p>
    <w:p w14:paraId="41222199" w14:textId="22190F94" w:rsidR="00C80293" w:rsidRPr="00D4281A" w:rsidRDefault="00C80293" w:rsidP="00C80293">
      <w:pPr>
        <w:spacing w:after="0" w:line="240" w:lineRule="auto"/>
        <w:jc w:val="both"/>
        <w:rPr>
          <w:rFonts w:ascii="Times New Roman" w:hAnsi="Times New Roman" w:cs="Times New Roman"/>
        </w:rPr>
      </w:pPr>
      <w:r w:rsidRPr="00D4281A">
        <w:rPr>
          <w:rFonts w:ascii="Times New Roman" w:hAnsi="Times New Roman" w:cs="Times New Roman"/>
        </w:rPr>
        <w:t xml:space="preserve">The results of this study underscore the potential of </w:t>
      </w:r>
      <w:r w:rsidR="00376108" w:rsidRPr="00D4281A">
        <w:rPr>
          <w:rFonts w:ascii="Times New Roman" w:hAnsi="Times New Roman" w:cs="Times New Roman"/>
        </w:rPr>
        <w:t>RFPs</w:t>
      </w:r>
      <w:r w:rsidRPr="00D4281A">
        <w:rPr>
          <w:rFonts w:ascii="Times New Roman" w:hAnsi="Times New Roman" w:cs="Times New Roman"/>
        </w:rPr>
        <w:t xml:space="preserve">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w:t>
      </w:r>
      <w:r w:rsidR="00376108" w:rsidRPr="00D4281A">
        <w:rPr>
          <w:rFonts w:ascii="Times New Roman" w:hAnsi="Times New Roman" w:cs="Times New Roman"/>
        </w:rPr>
        <w:t>RFPs</w:t>
      </w:r>
      <w:r w:rsidRPr="00D4281A">
        <w:rPr>
          <w:rFonts w:ascii="Times New Roman" w:hAnsi="Times New Roman" w:cs="Times New Roman"/>
        </w:rPr>
        <w:t>.</w:t>
      </w:r>
    </w:p>
    <w:p w14:paraId="78F894C9" w14:textId="77777777" w:rsidR="00EF65B8" w:rsidRPr="00D4281A" w:rsidRDefault="00EF65B8" w:rsidP="00C80293">
      <w:pPr>
        <w:spacing w:after="0" w:line="240" w:lineRule="auto"/>
        <w:jc w:val="both"/>
        <w:rPr>
          <w:rFonts w:ascii="Times New Roman" w:hAnsi="Times New Roman" w:cs="Times New Roman"/>
        </w:rPr>
      </w:pPr>
    </w:p>
    <w:p w14:paraId="35F962F9" w14:textId="4893C04F" w:rsidR="00EF65B8" w:rsidRPr="00D4281A" w:rsidRDefault="00EF65B8" w:rsidP="00EF65B8">
      <w:pPr>
        <w:spacing w:after="0" w:line="240" w:lineRule="auto"/>
        <w:jc w:val="both"/>
        <w:rPr>
          <w:rFonts w:ascii="Times New Roman" w:hAnsi="Times New Roman" w:cs="Times New Roman"/>
        </w:rPr>
      </w:pPr>
      <w:r w:rsidRPr="00D4281A">
        <w:rPr>
          <w:rFonts w:ascii="Times New Roman" w:hAnsi="Times New Roman" w:cs="Times New Roman"/>
        </w:rPr>
        <w:t>The number and spatial distribution of the studies included in this analysis may limit the generalizability of the results to underrepresented regions. The geographic coverage of NT and OF studies was heavily skewed toward Europe and North America (Fig. 1), while no AF studies were available from Latin America</w:t>
      </w:r>
      <w:r w:rsidR="004F6208" w:rsidRPr="00D4281A">
        <w:rPr>
          <w:rFonts w:ascii="Times New Roman" w:hAnsi="Times New Roman" w:cs="Times New Roman"/>
        </w:rPr>
        <w:t xml:space="preserve"> </w:t>
      </w:r>
      <w:r w:rsidRPr="00D4281A">
        <w:rPr>
          <w:rFonts w:ascii="Times New Roman" w:hAnsi="Times New Roman" w:cs="Times New Roman"/>
        </w:rPr>
        <w:t xml:space="preserve">despite the region hosting between 200 and </w:t>
      </w:r>
      <w:r w:rsidR="001F7AD0" w:rsidRPr="00D4281A">
        <w:rPr>
          <w:rFonts w:ascii="Times New Roman" w:hAnsi="Times New Roman" w:cs="Times New Roman"/>
        </w:rPr>
        <w:t>500</w:t>
      </w:r>
      <w:r w:rsidRPr="00D4281A">
        <w:rPr>
          <w:rFonts w:ascii="Times New Roman" w:hAnsi="Times New Roman" w:cs="Times New Roman"/>
        </w:rPr>
        <w:t xml:space="preserve"> million hectares</w:t>
      </w:r>
      <w:r w:rsidR="001F7AD0" w:rsidRPr="00D4281A">
        <w:rPr>
          <w:rFonts w:ascii="Times New Roman" w:hAnsi="Times New Roman" w:cs="Times New Roman"/>
        </w:rPr>
        <w:fldChar w:fldCharType="begin"/>
      </w:r>
      <w:r w:rsidR="00E235B1" w:rsidRPr="00D4281A">
        <w:rPr>
          <w:rFonts w:ascii="Times New Roman" w:hAnsi="Times New Roman" w:cs="Times New Roman"/>
        </w:rPr>
        <w:instrText xml:space="preserve"> ADDIN EN.CITE &lt;EndNote&gt;&lt;Cite&gt;&lt;Author&gt;De Las Salas&lt;/Author&gt;&lt;Year&gt;1979&lt;/Year&gt;&lt;RecNum&gt;465&lt;/RecNum&gt;&lt;DisplayText&gt;&lt;style face="superscript"&gt;116&lt;/style&gt;&lt;/DisplayText&gt;&lt;record&gt;&lt;rec-number&gt;465&lt;/rec-number&gt;&lt;foreign-keys&gt;&lt;key app="EN" db-id="5va0eddeq9tsxle0sr8xd2thpfv2t0a0dfxs" timestamp="1759737992"&gt;465&lt;/key&gt;&lt;/foreign-keys&gt;&lt;ref-type name="Journal Article"&gt;17&lt;/ref-type&gt;&lt;contributors&gt;&lt;authors&gt;&lt;author&gt;De Las Salas, Gonzalo&lt;/author&gt;&lt;/authors&gt;&lt;/contributors&gt;&lt;titles&gt;&lt;title&gt;Agroforestry Systems in Latin America&lt;/title&gt;&lt;secondary-title&gt;Turrialba, AMAZON ECOLOGY AND ADAPTATION&lt;/secondary-title&gt;&lt;/titles&gt;&lt;periodical&gt;&lt;full-title&gt;Turrialba, AMAZON ECOLOGY AND ADAPTATION&lt;/full-title&gt;&lt;/periodical&gt;&lt;pages&gt;97-115&lt;/pages&gt;&lt;volume&gt;87&lt;/volume&gt;&lt;dates&gt;&lt;year&gt;1979&lt;/year&gt;&lt;/dates&gt;&lt;urls&gt;&lt;/urls&gt;&lt;/record&gt;&lt;/Cite&gt;&lt;/EndNote&gt;</w:instrText>
      </w:r>
      <w:r w:rsidR="001F7AD0" w:rsidRPr="00D4281A">
        <w:rPr>
          <w:rFonts w:ascii="Times New Roman" w:hAnsi="Times New Roman" w:cs="Times New Roman"/>
        </w:rPr>
        <w:fldChar w:fldCharType="separate"/>
      </w:r>
      <w:r w:rsidR="00E235B1" w:rsidRPr="00D4281A">
        <w:rPr>
          <w:rFonts w:ascii="Times New Roman" w:hAnsi="Times New Roman" w:cs="Times New Roman"/>
          <w:noProof/>
          <w:vertAlign w:val="superscript"/>
        </w:rPr>
        <w:t>116</w:t>
      </w:r>
      <w:r w:rsidR="001F7AD0" w:rsidRPr="00D4281A">
        <w:rPr>
          <w:rFonts w:ascii="Times New Roman" w:hAnsi="Times New Roman" w:cs="Times New Roman"/>
        </w:rPr>
        <w:fldChar w:fldCharType="end"/>
      </w:r>
      <w:r w:rsidRPr="00D4281A">
        <w:rPr>
          <w:rFonts w:ascii="Times New Roman" w:hAnsi="Times New Roman" w:cs="Times New Roman"/>
        </w:rPr>
        <w:t xml:space="preserve"> under such system. Moreover, the dataset was dominated by NT observations compared to the other regenerative farming practices (RFPs), which may have exerted a stronger influence on the pooled results. Although disaggregating results by practice helped reveal individual patterns, these imbalances highlight the need for more globally representative data, particularly for AF, CC, and OF.</w:t>
      </w:r>
    </w:p>
    <w:p w14:paraId="17E581DC" w14:textId="77777777" w:rsidR="00EF65B8" w:rsidRPr="00D4281A" w:rsidRDefault="00EF65B8" w:rsidP="00EF65B8">
      <w:pPr>
        <w:spacing w:after="0" w:line="240" w:lineRule="auto"/>
        <w:jc w:val="both"/>
        <w:rPr>
          <w:rFonts w:ascii="Times New Roman" w:hAnsi="Times New Roman" w:cs="Times New Roman"/>
        </w:rPr>
      </w:pPr>
    </w:p>
    <w:p w14:paraId="4E340329" w14:textId="1CEB9DD8" w:rsidR="00EF65B8" w:rsidRPr="00D4281A" w:rsidRDefault="00EF65B8" w:rsidP="00C80293">
      <w:pPr>
        <w:spacing w:after="0" w:line="240" w:lineRule="auto"/>
        <w:jc w:val="both"/>
        <w:rPr>
          <w:rFonts w:ascii="Times New Roman" w:hAnsi="Times New Roman" w:cs="Times New Roman"/>
        </w:rPr>
      </w:pPr>
      <w:r w:rsidRPr="00D4281A">
        <w:rPr>
          <w:rFonts w:ascii="Times New Roman" w:hAnsi="Times New Roman" w:cs="Times New Roman"/>
        </w:rPr>
        <w:t>In addition, detailed management covariates—such as nitrogen input, soil cover, weed control, and crop rotation—were available only for the NT subset of the dataset. Consequently, management effects could be analyzed exclusively for NT systems, whereas equivalent analyses were not possible for AF, CC, or OF due to limited or inconsistent reporting in the source studies. This introduces a potential selection bias, as NT findings may partly reflect the greater availability of management detail rather than an inherently stronger management–yield relationship. These findings should therefore not be generalized across all RFPs. Future meta-analyses would benefit from harmonized reporting of management variables and broader spatial coverage to enable robust cross-practice and cross-region comparisons.</w:t>
      </w:r>
    </w:p>
    <w:p w14:paraId="0CF4EF41" w14:textId="77777777" w:rsidR="00EF65B8" w:rsidRPr="00D4281A" w:rsidRDefault="00EF65B8" w:rsidP="00C80293">
      <w:pPr>
        <w:spacing w:after="0" w:line="240" w:lineRule="auto"/>
        <w:jc w:val="both"/>
        <w:rPr>
          <w:rFonts w:ascii="Times New Roman" w:hAnsi="Times New Roman" w:cs="Times New Roman"/>
        </w:rPr>
      </w:pPr>
    </w:p>
    <w:p w14:paraId="17D2BC2C" w14:textId="0EF17EB0" w:rsidR="00866CBE" w:rsidRPr="00D021B6" w:rsidRDefault="00866CBE" w:rsidP="003D605C">
      <w:pPr>
        <w:spacing w:after="0" w:line="240" w:lineRule="auto"/>
        <w:jc w:val="both"/>
        <w:rPr>
          <w:rFonts w:ascii="Times New Roman" w:hAnsi="Times New Roman" w:cs="Times New Roman"/>
          <w:color w:val="000000" w:themeColor="text1"/>
        </w:rPr>
      </w:pPr>
      <w:r w:rsidRPr="00866CBE">
        <w:rPr>
          <w:rFonts w:ascii="Times New Roman" w:hAnsi="Times New Roman" w:cs="Times New Roman"/>
        </w:rPr>
        <w:t xml:space="preserve">Another limitation concerns the environmental data used in this analysis. Soil, climate, and topographic </w:t>
      </w:r>
      <w:r w:rsidRPr="00D021B6">
        <w:rPr>
          <w:rFonts w:ascii="Times New Roman" w:hAnsi="Times New Roman" w:cs="Times New Roman"/>
          <w:color w:val="000000" w:themeColor="text1"/>
        </w:rPr>
        <w:t xml:space="preserve">variables were obtained from global geospatial datasets rather than measured directly in the field. Although these datasets offer standardized global coverage, they introduce uncertainty due to coordinate inaccuracies and spatial mismatches between coarse rasters and plot-level </w:t>
      </w:r>
      <w:r w:rsidR="003D605C" w:rsidRPr="00D021B6">
        <w:rPr>
          <w:rFonts w:ascii="Times New Roman" w:hAnsi="Times New Roman" w:cs="Times New Roman"/>
          <w:color w:val="000000" w:themeColor="text1"/>
        </w:rPr>
        <w:t>observations</w:t>
      </w:r>
      <w:r w:rsidR="00CE57B4" w:rsidRPr="00D021B6">
        <w:rPr>
          <w:rFonts w:ascii="Times New Roman" w:hAnsi="Times New Roman" w:cs="Times New Roman"/>
          <w:color w:val="000000" w:themeColor="text1"/>
        </w:rPr>
        <w:fldChar w:fldCharType="begin"/>
      </w:r>
      <w:r w:rsidR="00E235B1" w:rsidRPr="00D021B6">
        <w:rPr>
          <w:rFonts w:ascii="Times New Roman" w:hAnsi="Times New Roman" w:cs="Times New Roman"/>
          <w:color w:val="000000" w:themeColor="text1"/>
        </w:rPr>
        <w:instrText xml:space="preserve"> ADDIN EN.CITE &lt;EndNote&gt;&lt;Cite&gt;&lt;Author&gt;Rohmer&lt;/Author&gt;&lt;Year&gt;2024&lt;/Year&gt;&lt;RecNum&gt;457&lt;/RecNum&gt;&lt;DisplayText&gt;&lt;style face="superscript"&gt;117,118&lt;/style&gt;&lt;/DisplayText&gt;&lt;record&gt;&lt;rec-number&gt;457&lt;/rec-number&gt;&lt;foreign-keys&gt;&lt;key app="EN" db-id="5va0eddeq9tsxle0sr8xd2thpfv2t0a0dfxs" timestamp="1759479469"&gt;457&lt;/key&gt;&lt;/foreign-keys&gt;&lt;ref-type name="Journal Article"&gt;17&lt;/ref-type&gt;&lt;contributors&gt;&lt;authors&gt;&lt;author&gt;Rohmer, Jeremy&lt;/author&gt;&lt;author&gt;Belbeze, Stephane&lt;/author&gt;&lt;author&gt;Guyonnet, Dominique&lt;/author&gt;&lt;/authors&gt;&lt;/contributors&gt;&lt;titles&gt;&lt;title&gt;Insights into the prediction uncertainty of machine-learning-based digital soil mapping through a local attribution approach&lt;/title&gt;&lt;secondary-title&gt;Soil&lt;/secondary-title&gt;&lt;/titles&gt;&lt;periodical&gt;&lt;full-title&gt;Soil&lt;/full-title&gt;&lt;/periodical&gt;&lt;pages&gt;679-697&lt;/pages&gt;&lt;volume&gt;10&lt;/volume&gt;&lt;number&gt;2&lt;/number&gt;&lt;dates&gt;&lt;year&gt;2024&lt;/year&gt;&lt;/dates&gt;&lt;isbn&gt;2199-398X&lt;/isbn&gt;&lt;urls&gt;&lt;/urls&gt;&lt;/record&gt;&lt;/Cite&gt;&lt;Cite&gt;&lt;Author&gt;Groß&lt;/Author&gt;&lt;Year&gt;2023&lt;/Year&gt;&lt;RecNum&gt;206&lt;/RecNum&gt;&lt;record&gt;&lt;rec-number&gt;206&lt;/rec-number&gt;&lt;foreign-keys&gt;&lt;key app="EN" db-id="5va0eddeq9tsxle0sr8xd2thpfv2t0a0dfxs" timestamp="1722350938"&gt;206&lt;/key&gt;&lt;/foreign-keys&gt;&lt;ref-type name="Journal Article"&gt;17&lt;/ref-type&gt;&lt;contributors&gt;&lt;authors&gt;&lt;author&gt;Groß, Jonas&lt;/author&gt;&lt;author&gt;Gentsch, Norman&lt;/author&gt;&lt;author&gt;Boy, Jens&lt;/author&gt;&lt;author&gt;Heuermann, Diana&lt;/author&gt;&lt;author&gt;Schweneker, Dörte&lt;/author&gt;&lt;author&gt;Feuerstein, Ulf&lt;/author&gt;&lt;author&gt;Brunner, Johannes&lt;/author&gt;&lt;author&gt;von Wirén, Nicolaus&lt;/author&gt;&lt;author&gt;Guggenberger, Georg&lt;/author&gt;&lt;author&gt;Bauer, Bernhard&lt;/author&gt;&lt;/authors&gt;&lt;/contributors&gt;&lt;titles&gt;&lt;title&gt;Influence of small-scale spatial variability of soil properties on yield formation of winter wheat&lt;/title&gt;&lt;secondary-title&gt;Plant and Soil&lt;/secondary-title&gt;&lt;/titles&gt;&lt;periodical&gt;&lt;full-title&gt;Plant and Soil&lt;/full-title&gt;&lt;/periodical&gt;&lt;pages&gt;79-97&lt;/pages&gt;&lt;volume&gt;493&lt;/volume&gt;&lt;number&gt;1&lt;/number&gt;&lt;dates&gt;&lt;year&gt;2023&lt;/year&gt;&lt;/dates&gt;&lt;isbn&gt;0032-079X&lt;/isbn&gt;&lt;urls&gt;&lt;/urls&gt;&lt;/record&gt;&lt;/Cite&gt;&lt;/EndNote&gt;</w:instrText>
      </w:r>
      <w:r w:rsidR="00CE57B4" w:rsidRPr="00D021B6">
        <w:rPr>
          <w:rFonts w:ascii="Times New Roman" w:hAnsi="Times New Roman" w:cs="Times New Roman"/>
          <w:color w:val="000000" w:themeColor="text1"/>
        </w:rPr>
        <w:fldChar w:fldCharType="separate"/>
      </w:r>
      <w:r w:rsidR="00E235B1" w:rsidRPr="00D021B6">
        <w:rPr>
          <w:rFonts w:ascii="Times New Roman" w:hAnsi="Times New Roman" w:cs="Times New Roman"/>
          <w:noProof/>
          <w:color w:val="000000" w:themeColor="text1"/>
          <w:vertAlign w:val="superscript"/>
        </w:rPr>
        <w:t>117,118</w:t>
      </w:r>
      <w:r w:rsidR="00CE57B4" w:rsidRPr="00D021B6">
        <w:rPr>
          <w:rFonts w:ascii="Times New Roman" w:hAnsi="Times New Roman" w:cs="Times New Roman"/>
          <w:color w:val="000000" w:themeColor="text1"/>
        </w:rPr>
        <w:fldChar w:fldCharType="end"/>
      </w:r>
      <w:r w:rsidR="00F42CAE"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Many meta-analyses report site locations only as approximate centroids, creating potential positional errors when linking field data to environmental</w:t>
      </w:r>
      <w:r w:rsidR="003D605C" w:rsidRPr="00D021B6">
        <w:rPr>
          <w:rFonts w:ascii="Times New Roman" w:hAnsi="Times New Roman" w:cs="Times New Roman"/>
          <w:color w:val="000000" w:themeColor="text1"/>
        </w:rPr>
        <w:t xml:space="preserve"> covariates</w:t>
      </w:r>
      <w:r w:rsidR="00EF3536" w:rsidRPr="00D021B6">
        <w:rPr>
          <w:rFonts w:ascii="Times New Roman" w:hAnsi="Times New Roman" w:cs="Times New Roman"/>
          <w:color w:val="000000" w:themeColor="text1"/>
        </w:rPr>
        <w:fldChar w:fldCharType="begin"/>
      </w:r>
      <w:r w:rsidR="00E235B1" w:rsidRPr="00D021B6">
        <w:rPr>
          <w:rFonts w:ascii="Times New Roman" w:hAnsi="Times New Roman" w:cs="Times New Roman"/>
          <w:color w:val="000000" w:themeColor="text1"/>
        </w:rPr>
        <w:instrText xml:space="preserve"> ADDIN EN.CITE &lt;EndNote&gt;&lt;Cite&gt;&lt;Author&gt;Kinnee&lt;/Author&gt;&lt;Year&gt;2020&lt;/Year&gt;&lt;RecNum&gt;463&lt;/RecNum&gt;&lt;DisplayText&gt;&lt;style face="superscript"&gt;119&lt;/style&gt;&lt;/DisplayText&gt;&lt;record&gt;&lt;rec-number&gt;463&lt;/rec-number&gt;&lt;foreign-keys&gt;&lt;key app="EN" db-id="5va0eddeq9tsxle0sr8xd2thpfv2t0a0dfxs" timestamp="1759737084"&gt;463&lt;/key&gt;&lt;/foreign-keys&gt;&lt;ref-type name="Journal Article"&gt;17&lt;/ref-type&gt;&lt;contributors&gt;&lt;authors&gt;&lt;author&gt;Kinnee, Ellen J&lt;/author&gt;&lt;author&gt;Tripathy, Sheila&lt;/author&gt;&lt;author&gt;Schinasi, Leah&lt;/author&gt;&lt;author&gt;Shmool, Jessie LC&lt;/author&gt;&lt;author&gt;Sheffield, Perry E&lt;/author&gt;&lt;author&gt;Holguin, Fernando&lt;/author&gt;&lt;author&gt;Clougherty, Jane E&lt;/author&gt;&lt;/authors&gt;&lt;/contributors&gt;&lt;titles&gt;&lt;title&gt;Geocoding error, spatial uncertainty, and implications for exposure assessment and environmental epidemiology&lt;/title&gt;&lt;secondary-title&gt;International journal of environmental research and public health&lt;/secondary-title&gt;&lt;/titles&gt;&lt;periodical&gt;&lt;full-title&gt;International journal of environmental research and public health&lt;/full-title&gt;&lt;/periodical&gt;&lt;pages&gt;5845&lt;/pages&gt;&lt;volume&gt;17&lt;/volume&gt;&lt;number&gt;16&lt;/number&gt;&lt;dates&gt;&lt;year&gt;2020&lt;/year&gt;&lt;/dates&gt;&lt;isbn&gt;1660-4601&lt;/isbn&gt;&lt;urls&gt;&lt;/urls&gt;&lt;/record&gt;&lt;/Cite&gt;&lt;/EndNote&gt;</w:instrText>
      </w:r>
      <w:r w:rsidR="00EF3536" w:rsidRPr="00D021B6">
        <w:rPr>
          <w:rFonts w:ascii="Times New Roman" w:hAnsi="Times New Roman" w:cs="Times New Roman"/>
          <w:color w:val="000000" w:themeColor="text1"/>
        </w:rPr>
        <w:fldChar w:fldCharType="separate"/>
      </w:r>
      <w:r w:rsidR="00E235B1" w:rsidRPr="00D021B6">
        <w:rPr>
          <w:rFonts w:ascii="Times New Roman" w:hAnsi="Times New Roman" w:cs="Times New Roman"/>
          <w:noProof/>
          <w:color w:val="000000" w:themeColor="text1"/>
          <w:vertAlign w:val="superscript"/>
        </w:rPr>
        <w:t>119</w:t>
      </w:r>
      <w:r w:rsidR="00EF3536"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Differences in spatial resolution (e.g. SoilGrids (250 m) and CHELSA (1 km</w:t>
      </w:r>
      <w:r w:rsidR="00D021B6"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can also generate modifiable areal unit problems (MAUP), where averaged values fail to capture local variability</w:t>
      </w:r>
      <w:r w:rsidR="00D04AA5" w:rsidRPr="00D021B6">
        <w:rPr>
          <w:rFonts w:ascii="Times New Roman" w:hAnsi="Times New Roman" w:cs="Times New Roman"/>
          <w:color w:val="000000" w:themeColor="text1"/>
        </w:rPr>
        <w:fldChar w:fldCharType="begin"/>
      </w:r>
      <w:r w:rsidR="00E235B1" w:rsidRPr="00D021B6">
        <w:rPr>
          <w:rFonts w:ascii="Times New Roman" w:hAnsi="Times New Roman" w:cs="Times New Roman"/>
          <w:color w:val="000000" w:themeColor="text1"/>
        </w:rPr>
        <w:instrText xml:space="preserve"> ADDIN EN.CITE &lt;EndNote&gt;&lt;Cite&gt;&lt;Author&gt;Maynard&lt;/Author&gt;&lt;Year&gt;2023&lt;/Year&gt;&lt;RecNum&gt;464&lt;/RecNum&gt;&lt;DisplayText&gt;&lt;style face="superscript"&gt;120&lt;/style&gt;&lt;/DisplayText&gt;&lt;record&gt;&lt;rec-number&gt;464&lt;/rec-number&gt;&lt;foreign-keys&gt;&lt;key app="EN" db-id="5va0eddeq9tsxle0sr8xd2thpfv2t0a0dfxs" timestamp="1759737284"&gt;464&lt;/key&gt;&lt;/foreign-keys&gt;&lt;ref-type name="Journal Article"&gt;17&lt;/ref-type&gt;&lt;contributors&gt;&lt;authors&gt;&lt;author&gt;Maynard, Jonathan J&lt;/author&gt;&lt;author&gt;Yeboah, Edward&lt;/author&gt;&lt;author&gt;Owusu, Stephen&lt;/author&gt;&lt;author&gt;Buenemann, Michaela&lt;/author&gt;&lt;author&gt;Neff, Jason C&lt;/author&gt;&lt;author&gt;Herrick, Jeffrey E&lt;/author&gt;&lt;/authors&gt;&lt;/contributors&gt;&lt;titles&gt;&lt;title&gt;Accuracy of regional-to-global soil maps for on-farm decision-making: are soil maps “good enough”?&lt;/title&gt;&lt;secondary-title&gt;Soil&lt;/secondary-title&gt;&lt;/titles&gt;&lt;periodical&gt;&lt;full-title&gt;Soil&lt;/full-title&gt;&lt;/periodical&gt;&lt;pages&gt;277-300&lt;/pages&gt;&lt;volume&gt;9&lt;/volume&gt;&lt;number&gt;1&lt;/number&gt;&lt;dates&gt;&lt;year&gt;2023&lt;/year&gt;&lt;/dates&gt;&lt;isbn&gt;2199-398X&lt;/isbn&gt;&lt;urls&gt;&lt;/urls&gt;&lt;/record&gt;&lt;/Cite&gt;&lt;/EndNote&gt;</w:instrText>
      </w:r>
      <w:r w:rsidR="00D04AA5" w:rsidRPr="00D021B6">
        <w:rPr>
          <w:rFonts w:ascii="Times New Roman" w:hAnsi="Times New Roman" w:cs="Times New Roman"/>
          <w:color w:val="000000" w:themeColor="text1"/>
        </w:rPr>
        <w:fldChar w:fldCharType="separate"/>
      </w:r>
      <w:r w:rsidR="00E235B1" w:rsidRPr="00D021B6">
        <w:rPr>
          <w:rFonts w:ascii="Times New Roman" w:hAnsi="Times New Roman" w:cs="Times New Roman"/>
          <w:noProof/>
          <w:color w:val="000000" w:themeColor="text1"/>
          <w:vertAlign w:val="superscript"/>
        </w:rPr>
        <w:t>120</w:t>
      </w:r>
      <w:r w:rsidR="00D04AA5"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Soil properties such as SOC, pH, and bulk density vary substantially within fields, and modeled data cannot fully reflect this fine-scale</w:t>
      </w:r>
      <w:r w:rsidR="003D605C" w:rsidRPr="00D021B6">
        <w:rPr>
          <w:rFonts w:ascii="Times New Roman" w:hAnsi="Times New Roman" w:cs="Times New Roman"/>
          <w:color w:val="000000" w:themeColor="text1"/>
        </w:rPr>
        <w:t xml:space="preserve"> heterogeneity</w:t>
      </w:r>
      <w:r w:rsidR="003D605C" w:rsidRPr="00D021B6">
        <w:rPr>
          <w:rFonts w:ascii="Times New Roman" w:hAnsi="Times New Roman" w:cs="Times New Roman"/>
          <w:color w:val="000000" w:themeColor="text1"/>
        </w:rPr>
        <w:fldChar w:fldCharType="begin"/>
      </w:r>
      <w:r w:rsidR="00E235B1" w:rsidRPr="00D021B6">
        <w:rPr>
          <w:rFonts w:ascii="Times New Roman" w:hAnsi="Times New Roman" w:cs="Times New Roman"/>
          <w:color w:val="000000" w:themeColor="text1"/>
        </w:rPr>
        <w:instrText xml:space="preserve"> ADDIN EN.CITE &lt;EndNote&gt;&lt;Cite&gt;&lt;Author&gt;Wu&lt;/Author&gt;&lt;Year&gt;2023&lt;/Year&gt;&lt;RecNum&gt;459&lt;/RecNum&gt;&lt;DisplayText&gt;&lt;style face="superscript"&gt;121&lt;/style&gt;&lt;/DisplayText&gt;&lt;record&gt;&lt;rec-number&gt;459&lt;/rec-number&gt;&lt;foreign-keys&gt;&lt;key app="EN" db-id="5va0eddeq9tsxle0sr8xd2thpfv2t0a0dfxs" timestamp="1759479720"&gt;459&lt;/key&gt;&lt;/foreign-keys&gt;&lt;ref-type name="Journal Article"&gt;17&lt;/ref-type&gt;&lt;contributors&gt;&lt;authors&gt;&lt;author&gt;Wu, Bingfang&lt;/author&gt;&lt;author&gt;Zhang, Miao&lt;/author&gt;&lt;author&gt;Zeng, Hongwei&lt;/author&gt;&lt;author&gt;Tian, Fuyou&lt;/author&gt;&lt;author&gt;Potgieter, Andries B&lt;/author&gt;&lt;author&gt;Qin, Xingli&lt;/author&gt;&lt;author&gt;Yan, Nana&lt;/author&gt;&lt;author&gt;Chang, Sheng&lt;/author&gt;&lt;author&gt;Zhao, Yan&lt;/author&gt;&lt;author&gt;Dong, Qinghan&lt;/author&gt;&lt;/authors&gt;&lt;/contributors&gt;&lt;titles&gt;&lt;title&gt;Challenges and opportunities in remote sensing-based crop monitoring: A review&lt;/title&gt;&lt;secondary-title&gt;National Science Review&lt;/secondary-title&gt;&lt;/titles&gt;&lt;periodical&gt;&lt;full-title&gt;National Science Review&lt;/full-title&gt;&lt;/periodical&gt;&lt;pages&gt;nwac290&lt;/pages&gt;&lt;volume&gt;10&lt;/volume&gt;&lt;number&gt;4&lt;/number&gt;&lt;dates&gt;&lt;year&gt;2023&lt;/year&gt;&lt;/dates&gt;&lt;isbn&gt;2095-5138&lt;/isbn&gt;&lt;urls&gt;&lt;/urls&gt;&lt;/record&gt;&lt;/Cite&gt;&lt;/EndNote&gt;</w:instrText>
      </w:r>
      <w:r w:rsidR="003D605C" w:rsidRPr="00D021B6">
        <w:rPr>
          <w:rFonts w:ascii="Times New Roman" w:hAnsi="Times New Roman" w:cs="Times New Roman"/>
          <w:color w:val="000000" w:themeColor="text1"/>
        </w:rPr>
        <w:fldChar w:fldCharType="separate"/>
      </w:r>
      <w:r w:rsidR="00E235B1" w:rsidRPr="00D021B6">
        <w:rPr>
          <w:rFonts w:ascii="Times New Roman" w:hAnsi="Times New Roman" w:cs="Times New Roman"/>
          <w:noProof/>
          <w:color w:val="000000" w:themeColor="text1"/>
          <w:vertAlign w:val="superscript"/>
        </w:rPr>
        <w:t>121</w:t>
      </w:r>
      <w:r w:rsidR="003D605C"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00D021B6" w:rsidRPr="00D021B6">
        <w:rPr>
          <w:rFonts w:ascii="Times New Roman" w:hAnsi="Times New Roman" w:cs="Times New Roman"/>
          <w:color w:val="000000" w:themeColor="text1"/>
        </w:rPr>
        <w:t>Likewise, interpolated climate and DEM-based terrain attributes may obscure microclimatic differences that strongly influence yields</w:t>
      </w:r>
      <w:r w:rsidR="003D605C" w:rsidRPr="00D021B6">
        <w:rPr>
          <w:rFonts w:ascii="Times New Roman" w:hAnsi="Times New Roman" w:cs="Times New Roman"/>
          <w:color w:val="000000" w:themeColor="text1"/>
        </w:rPr>
        <w:fldChar w:fldCharType="begin"/>
      </w:r>
      <w:r w:rsidR="00E235B1" w:rsidRPr="00D021B6">
        <w:rPr>
          <w:rFonts w:ascii="Times New Roman" w:hAnsi="Times New Roman" w:cs="Times New Roman"/>
          <w:color w:val="000000" w:themeColor="text1"/>
        </w:rPr>
        <w:instrText xml:space="preserve"> ADDIN EN.CITE &lt;EndNote&gt;&lt;Cite&gt;&lt;Author&gt;Dritsas&lt;/Author&gt;&lt;Year&gt;2025&lt;/Year&gt;&lt;RecNum&gt;460&lt;/RecNum&gt;&lt;DisplayText&gt;&lt;style face="superscript"&gt;122&lt;/style&gt;&lt;/DisplayText&gt;&lt;record&gt;&lt;rec-number&gt;460&lt;/rec-number&gt;&lt;foreign-keys&gt;&lt;key app="EN" db-id="5va0eddeq9tsxle0sr8xd2thpfv2t0a0dfxs" timestamp="1759479847"&gt;460&lt;/key&gt;&lt;/foreign-keys&gt;&lt;ref-type name="Journal Article"&gt;17&lt;/ref-type&gt;&lt;contributors&gt;&lt;authors&gt;&lt;author&gt;Dritsas, Elias&lt;/author&gt;&lt;author&gt;Trigka, Maria&lt;/author&gt;&lt;/authors&gt;&lt;/contributors&gt;&lt;titles&gt;&lt;title&gt;Remote sensing and geospatial analysis in the big data era: A survey&lt;/title&gt;&lt;secondary-title&gt;Remote Sensing&lt;/secondary-title&gt;&lt;/titles&gt;&lt;periodical&gt;&lt;full-title&gt;Remote Sensing&lt;/full-title&gt;&lt;/periodical&gt;&lt;pages&gt;550&lt;/pages&gt;&lt;volume&gt;17&lt;/volume&gt;&lt;number&gt;3&lt;/number&gt;&lt;dates&gt;&lt;year&gt;2025&lt;/year&gt;&lt;/dates&gt;&lt;isbn&gt;2072-4292&lt;/isbn&gt;&lt;urls&gt;&lt;/urls&gt;&lt;/record&gt;&lt;/Cite&gt;&lt;/EndNote&gt;</w:instrText>
      </w:r>
      <w:r w:rsidR="003D605C" w:rsidRPr="00D021B6">
        <w:rPr>
          <w:rFonts w:ascii="Times New Roman" w:hAnsi="Times New Roman" w:cs="Times New Roman"/>
          <w:color w:val="000000" w:themeColor="text1"/>
        </w:rPr>
        <w:fldChar w:fldCharType="separate"/>
      </w:r>
      <w:r w:rsidR="00E235B1" w:rsidRPr="00D021B6">
        <w:rPr>
          <w:rFonts w:ascii="Times New Roman" w:hAnsi="Times New Roman" w:cs="Times New Roman"/>
          <w:noProof/>
          <w:color w:val="000000" w:themeColor="text1"/>
          <w:vertAlign w:val="superscript"/>
        </w:rPr>
        <w:t>122</w:t>
      </w:r>
      <w:r w:rsidR="003D605C"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00D021B6" w:rsidRPr="00D021B6">
        <w:rPr>
          <w:rFonts w:ascii="Times New Roman" w:hAnsi="Times New Roman" w:cs="Times New Roman"/>
          <w:color w:val="000000" w:themeColor="text1"/>
        </w:rPr>
        <w:t>These uncertainties may affect the precision of detected environmental relationships. Future studies could reduce them by testing sensitivity to extraction scale or by integrating global rasters with field-measured variables where possible.</w:t>
      </w:r>
    </w:p>
    <w:p w14:paraId="5F1EF269" w14:textId="77777777" w:rsidR="00E46A71" w:rsidRPr="00D4281A" w:rsidRDefault="00E46A71" w:rsidP="00C80293">
      <w:pPr>
        <w:spacing w:after="0" w:line="240" w:lineRule="auto"/>
        <w:jc w:val="both"/>
        <w:rPr>
          <w:rFonts w:ascii="Times New Roman" w:hAnsi="Times New Roman" w:cs="Times New Roman"/>
        </w:rPr>
      </w:pPr>
    </w:p>
    <w:p w14:paraId="53F33DA9" w14:textId="08AC4940" w:rsidR="0085402B" w:rsidRPr="0085402B" w:rsidRDefault="00C80293" w:rsidP="00C80293">
      <w:pPr>
        <w:spacing w:after="0" w:line="240" w:lineRule="auto"/>
        <w:jc w:val="both"/>
        <w:rPr>
          <w:rFonts w:ascii="Times New Roman" w:hAnsi="Times New Roman" w:cs="Times New Roman"/>
          <w:color w:val="000000" w:themeColor="text1"/>
        </w:rPr>
      </w:pPr>
      <w:r w:rsidRPr="0085402B">
        <w:rPr>
          <w:rFonts w:ascii="Times New Roman" w:hAnsi="Times New Roman" w:cs="Times New Roman"/>
          <w:color w:val="000000" w:themeColor="text1"/>
        </w:rPr>
        <w:t xml:space="preserve">In addition, yield was the sole outcome metric considered in this study, despite the multifunctional goals of </w:t>
      </w:r>
      <w:r w:rsidR="00376108" w:rsidRPr="0085402B">
        <w:rPr>
          <w:rFonts w:ascii="Times New Roman" w:hAnsi="Times New Roman" w:cs="Times New Roman"/>
          <w:color w:val="000000" w:themeColor="text1"/>
        </w:rPr>
        <w:t>RFPs</w:t>
      </w:r>
      <w:r w:rsidRPr="0085402B">
        <w:rPr>
          <w:rFonts w:ascii="Times New Roman" w:hAnsi="Times New Roman" w:cs="Times New Roman"/>
          <w:color w:val="000000" w:themeColor="text1"/>
        </w:rPr>
        <w:t>—including carbon sequestration, biodiversity enhancement, and climate resilience. This narrow focus may miss important trade-offs and co-benefits that could influence adoption decisions</w:t>
      </w:r>
      <w:r w:rsidR="00AA7EF9" w:rsidRPr="0085402B">
        <w:rPr>
          <w:rFonts w:ascii="Times New Roman" w:hAnsi="Times New Roman" w:cs="Times New Roman"/>
          <w:color w:val="000000" w:themeColor="text1"/>
        </w:rPr>
        <w:t xml:space="preserve"> by policy makers, land managers and farmers</w:t>
      </w:r>
      <w:r w:rsidRPr="0085402B">
        <w:rPr>
          <w:rFonts w:ascii="Times New Roman" w:hAnsi="Times New Roman" w:cs="Times New Roman"/>
          <w:color w:val="000000" w:themeColor="text1"/>
        </w:rPr>
        <w:t xml:space="preserve">. </w:t>
      </w:r>
      <w:r w:rsidR="0085402B" w:rsidRPr="0085402B">
        <w:rPr>
          <w:rFonts w:ascii="Times New Roman" w:hAnsi="Times New Roman" w:cs="Times New Roman"/>
          <w:color w:val="000000" w:themeColor="text1"/>
        </w:rPr>
        <w:t>The attribution of yield effects to individual RFPs is further complicated by the frequent bundling of multiple practices within the same study, especially in NT systems. For instance, AF can include alley cropping, forest farming, silvopastoralism, or riparian forest buffers</w:t>
      </w:r>
      <w:r w:rsidRPr="0085402B">
        <w:rPr>
          <w:rFonts w:ascii="Times New Roman" w:hAnsi="Times New Roman" w:cs="Times New Roman"/>
          <w:color w:val="000000" w:themeColor="text1"/>
        </w:rPr>
        <w:fldChar w:fldCharType="begin">
          <w:fldData xml:space="preserve">PEVuZE5vdGU+PENpdGU+PEF1dGhvcj5GZWxpY2lhbm88L0F1dGhvcj48WWVhcj4yMDE4PC9ZZWFy
PjxSZWNOdW0+MjQ0PC9SZWNOdW0+PERpc3BsYXlUZXh0PjxzdHlsZSBmYWNlPSJzdXBlcnNjcmlw
dCI+MTIzLTEyNTwvc3R5bGU+PC9EaXNwbGF5VGV4dD48cmVjb3JkPjxyZWMtbnVtYmVyPjI0NDwv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E235B1" w:rsidRPr="0085402B">
        <w:rPr>
          <w:rFonts w:ascii="Times New Roman" w:hAnsi="Times New Roman" w:cs="Times New Roman"/>
          <w:color w:val="000000" w:themeColor="text1"/>
        </w:rPr>
        <w:instrText xml:space="preserve"> ADDIN EN.CITE </w:instrText>
      </w:r>
      <w:r w:rsidR="00E235B1" w:rsidRPr="0085402B">
        <w:rPr>
          <w:rFonts w:ascii="Times New Roman" w:hAnsi="Times New Roman" w:cs="Times New Roman"/>
          <w:color w:val="000000" w:themeColor="text1"/>
        </w:rPr>
        <w:fldChar w:fldCharType="begin">
          <w:fldData xml:space="preserve">PEVuZE5vdGU+PENpdGU+PEF1dGhvcj5GZWxpY2lhbm88L0F1dGhvcj48WWVhcj4yMDE4PC9ZZWFy
PjxSZWNOdW0+MjQ0PC9SZWNOdW0+PERpc3BsYXlUZXh0PjxzdHlsZSBmYWNlPSJzdXBlcnNjcmlw
dCI+MTIzLTEyNTwvc3R5bGU+PC9EaXNwbGF5VGV4dD48cmVjb3JkPjxyZWMtbnVtYmVyPjI0NDwv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E235B1" w:rsidRPr="0085402B">
        <w:rPr>
          <w:rFonts w:ascii="Times New Roman" w:hAnsi="Times New Roman" w:cs="Times New Roman"/>
          <w:color w:val="000000" w:themeColor="text1"/>
        </w:rPr>
        <w:instrText xml:space="preserve"> ADDIN EN.CITE.DATA </w:instrText>
      </w:r>
      <w:r w:rsidR="00E235B1" w:rsidRPr="0085402B">
        <w:rPr>
          <w:rFonts w:ascii="Times New Roman" w:hAnsi="Times New Roman" w:cs="Times New Roman"/>
          <w:color w:val="000000" w:themeColor="text1"/>
        </w:rPr>
      </w:r>
      <w:r w:rsidR="00E235B1" w:rsidRPr="0085402B">
        <w:rPr>
          <w:rFonts w:ascii="Times New Roman" w:hAnsi="Times New Roman" w:cs="Times New Roman"/>
          <w:color w:val="000000" w:themeColor="text1"/>
        </w:rPr>
        <w:fldChar w:fldCharType="end"/>
      </w:r>
      <w:r w:rsidRPr="0085402B">
        <w:rPr>
          <w:rFonts w:ascii="Times New Roman" w:hAnsi="Times New Roman" w:cs="Times New Roman"/>
          <w:color w:val="000000" w:themeColor="text1"/>
        </w:rPr>
      </w:r>
      <w:r w:rsidRPr="0085402B">
        <w:rPr>
          <w:rFonts w:ascii="Times New Roman" w:hAnsi="Times New Roman" w:cs="Times New Roman"/>
          <w:color w:val="000000" w:themeColor="text1"/>
        </w:rPr>
        <w:fldChar w:fldCharType="separate"/>
      </w:r>
      <w:r w:rsidR="00E235B1" w:rsidRPr="0085402B">
        <w:rPr>
          <w:rFonts w:ascii="Times New Roman" w:hAnsi="Times New Roman" w:cs="Times New Roman"/>
          <w:noProof/>
          <w:color w:val="000000" w:themeColor="text1"/>
          <w:vertAlign w:val="superscript"/>
        </w:rPr>
        <w:t>123-125</w:t>
      </w:r>
      <w:r w:rsidRPr="0085402B">
        <w:rPr>
          <w:rFonts w:ascii="Times New Roman" w:hAnsi="Times New Roman" w:cs="Times New Roman"/>
          <w:color w:val="000000" w:themeColor="text1"/>
        </w:rPr>
        <w:fldChar w:fldCharType="end"/>
      </w:r>
      <w:r w:rsidR="0085402B" w:rsidRPr="0085402B">
        <w:rPr>
          <w:rFonts w:ascii="Times New Roman" w:hAnsi="Times New Roman" w:cs="Times New Roman"/>
          <w:color w:val="000000" w:themeColor="text1"/>
        </w:rPr>
        <w:t>, while CC species differ in their root structure—fibrous species such as ryegrass or oats control erosion more effectively than thick-rooted types like white mustard or fodder radish</w:t>
      </w:r>
      <w:r w:rsidRPr="0085402B">
        <w:rPr>
          <w:rFonts w:ascii="Times New Roman" w:hAnsi="Times New Roman" w:cs="Times New Roman"/>
          <w:color w:val="000000" w:themeColor="text1"/>
        </w:rPr>
        <w:fldChar w:fldCharType="begin"/>
      </w:r>
      <w:r w:rsidR="00E235B1" w:rsidRPr="0085402B">
        <w:rPr>
          <w:rFonts w:ascii="Times New Roman" w:hAnsi="Times New Roman" w:cs="Times New Roman"/>
          <w:color w:val="000000" w:themeColor="text1"/>
        </w:rPr>
        <w:instrText xml:space="preserve"> ADDIN EN.CITE &lt;EndNote&gt;&lt;Cite&gt;&lt;Author&gt;Sharma&lt;/Author&gt;&lt;Year&gt;2018&lt;/Year&gt;&lt;RecNum&gt;327&lt;/RecNum&gt;&lt;DisplayText&gt;&lt;style face="superscript"&gt;126&lt;/style&gt;&lt;/DisplayText&gt;&lt;record&gt;&lt;rec-number&gt;327&lt;/rec-number&gt;&lt;foreign-keys&gt;&lt;key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85402B">
        <w:rPr>
          <w:rFonts w:ascii="Times New Roman" w:hAnsi="Times New Roman" w:cs="Times New Roman"/>
          <w:color w:val="000000" w:themeColor="text1"/>
        </w:rPr>
        <w:fldChar w:fldCharType="separate"/>
      </w:r>
      <w:r w:rsidR="00E235B1" w:rsidRPr="0085402B">
        <w:rPr>
          <w:rFonts w:ascii="Times New Roman" w:hAnsi="Times New Roman" w:cs="Times New Roman"/>
          <w:noProof/>
          <w:color w:val="000000" w:themeColor="text1"/>
          <w:vertAlign w:val="superscript"/>
        </w:rPr>
        <w:t>126</w:t>
      </w:r>
      <w:r w:rsidRPr="0085402B">
        <w:rPr>
          <w:rFonts w:ascii="Times New Roman" w:hAnsi="Times New Roman" w:cs="Times New Roman"/>
          <w:color w:val="000000" w:themeColor="text1"/>
        </w:rPr>
        <w:fldChar w:fldCharType="end"/>
      </w:r>
      <w:r w:rsidRPr="0085402B">
        <w:rPr>
          <w:rFonts w:ascii="Times New Roman" w:hAnsi="Times New Roman" w:cs="Times New Roman"/>
          <w:color w:val="000000" w:themeColor="text1"/>
        </w:rPr>
        <w:t xml:space="preserve">. </w:t>
      </w:r>
      <w:r w:rsidR="0085402B" w:rsidRPr="0085402B">
        <w:rPr>
          <w:rFonts w:ascii="Times New Roman" w:hAnsi="Times New Roman" w:cs="Times New Roman"/>
          <w:color w:val="000000" w:themeColor="text1"/>
        </w:rPr>
        <w:t>Such management diversity can obscure the individual contribution of each practice, highlighting the need for more detailed reporting and standardized classification in future analyses.</w:t>
      </w:r>
    </w:p>
    <w:p w14:paraId="35933593" w14:textId="77777777" w:rsidR="000313D1" w:rsidRPr="00D4281A" w:rsidRDefault="000313D1" w:rsidP="00C80293">
      <w:pPr>
        <w:spacing w:after="0" w:line="240" w:lineRule="auto"/>
        <w:jc w:val="both"/>
        <w:rPr>
          <w:rFonts w:ascii="Times New Roman" w:hAnsi="Times New Roman" w:cs="Times New Roman"/>
        </w:rPr>
      </w:pPr>
    </w:p>
    <w:p w14:paraId="726D7513" w14:textId="134B9294" w:rsidR="00B5329B" w:rsidRPr="00D4281A" w:rsidRDefault="000313D1" w:rsidP="000313D1">
      <w:pPr>
        <w:spacing w:after="0" w:line="240" w:lineRule="auto"/>
        <w:jc w:val="both"/>
        <w:rPr>
          <w:rFonts w:ascii="Times New Roman" w:hAnsi="Times New Roman" w:cs="Times New Roman"/>
        </w:rPr>
      </w:pPr>
      <w:r w:rsidRPr="00D4281A">
        <w:rPr>
          <w:rFonts w:ascii="Times New Roman" w:hAnsi="Times New Roman" w:cs="Times New Roman"/>
        </w:rPr>
        <w:lastRenderedPageBreak/>
        <w:t xml:space="preserve">This study did not evaluate how different </w:t>
      </w:r>
      <w:r w:rsidR="00376108" w:rsidRPr="00D4281A">
        <w:rPr>
          <w:rFonts w:ascii="Times New Roman" w:hAnsi="Times New Roman" w:cs="Times New Roman"/>
        </w:rPr>
        <w:t>RFPs</w:t>
      </w:r>
      <w:r w:rsidRPr="00D4281A">
        <w:rPr>
          <w:rFonts w:ascii="Times New Roman" w:hAnsi="Times New Roman" w:cs="Times New Roman"/>
        </w:rPr>
        <w:t xml:space="preserve"> contribute to the resilience of farming systems under increasingly frequent climate extremes—such as droughts and floods—which is a critical dimension of food security in a changing climate. </w:t>
      </w:r>
      <w:r w:rsidR="00376108" w:rsidRPr="00D4281A">
        <w:rPr>
          <w:rFonts w:ascii="Times New Roman" w:hAnsi="Times New Roman" w:cs="Times New Roman"/>
        </w:rPr>
        <w:t>RFPs</w:t>
      </w:r>
      <w:r w:rsidRPr="00D4281A">
        <w:rPr>
          <w:rFonts w:ascii="Times New Roman" w:hAnsi="Times New Roman" w:cs="Times New Roman"/>
        </w:rPr>
        <w:t xml:space="preserve"> might have further potential to buffer yield losses during extreme events but could also bolster farmers’ </w:t>
      </w:r>
      <w:r w:rsidR="00597FEB" w:rsidRPr="00D4281A">
        <w:rPr>
          <w:rFonts w:ascii="Times New Roman" w:hAnsi="Times New Roman" w:cs="Times New Roman"/>
        </w:rPr>
        <w:t xml:space="preserve">(economic) </w:t>
      </w:r>
      <w:r w:rsidRPr="00D4281A">
        <w:rPr>
          <w:rFonts w:ascii="Times New Roman" w:hAnsi="Times New Roman" w:cs="Times New Roman"/>
        </w:rPr>
        <w:t>resilience by reducing the risk of total crop failure</w:t>
      </w:r>
      <w:r w:rsidR="00B5329B" w:rsidRPr="00D4281A">
        <w:rPr>
          <w:rFonts w:ascii="Times New Roman" w:hAnsi="Times New Roman" w:cs="Times New Roman"/>
        </w:rPr>
        <w:fldChar w:fldCharType="begin"/>
      </w:r>
      <w:r w:rsidR="00E235B1" w:rsidRPr="00D4281A">
        <w:rPr>
          <w:rFonts w:ascii="Times New Roman" w:hAnsi="Times New Roman" w:cs="Times New Roman"/>
        </w:rPr>
        <w:instrText xml:space="preserve"> ADDIN EN.CITE &lt;EndNote&gt;&lt;Cite&gt;&lt;Author&gt;Raheem&lt;/Author&gt;&lt;Year&gt;2025&lt;/Year&gt;&lt;RecNum&gt;456&lt;/RecNum&gt;&lt;DisplayText&gt;&lt;style face="superscript"&gt;127&lt;/style&gt;&lt;/DisplayText&gt;&lt;record&gt;&lt;rec-number&gt;456&lt;/rec-number&gt;&lt;foreign-keys&gt;&lt;key app="EN" db-id="5va0eddeq9tsxle0sr8xd2thpfv2t0a0dfxs" timestamp="1759343715"&gt;456&lt;/key&gt;&lt;/foreign-keys&gt;&lt;ref-type name="Journal Article"&gt;17&lt;/ref-type&gt;&lt;contributors&gt;&lt;authors&gt;&lt;author&gt;Raheem, Abdulkareem&lt;/author&gt;&lt;author&gt;Bankole, Oluwaseyi Oyewale&lt;/author&gt;&lt;author&gt;Danso, Frederick&lt;/author&gt;&lt;author&gt;Musa, Moshood Olawale&lt;/author&gt;&lt;author&gt;Adegbite, Temilade Anifata&lt;/author&gt;&lt;author&gt;Simpson, Victor Bamidele&lt;/author&gt;&lt;/authors&gt;&lt;/contributors&gt;&lt;titles&gt;&lt;title&gt;Physical Management Strategies for Enhancing Soil Resilience to Climate Change: Insights From Africa&lt;/title&gt;&lt;secondary-title&gt;European Journal of Soil Science&lt;/secondary-title&gt;&lt;/titles&gt;&lt;periodical&gt;&lt;full-title&gt;European Journal of Soil Science&lt;/full-title&gt;&lt;/periodical&gt;&lt;pages&gt;e70030&lt;/pages&gt;&lt;volume&gt;76&lt;/volume&gt;&lt;number&gt;1&lt;/number&gt;&lt;dates&gt;&lt;year&gt;2025&lt;/year&gt;&lt;/dates&gt;&lt;isbn&gt;1351-0754&lt;/isbn&gt;&lt;urls&gt;&lt;/urls&gt;&lt;/record&gt;&lt;/Cite&gt;&lt;/EndNote&gt;</w:instrText>
      </w:r>
      <w:r w:rsidR="00B5329B" w:rsidRPr="00D4281A">
        <w:rPr>
          <w:rFonts w:ascii="Times New Roman" w:hAnsi="Times New Roman" w:cs="Times New Roman"/>
        </w:rPr>
        <w:fldChar w:fldCharType="separate"/>
      </w:r>
      <w:r w:rsidR="00E235B1" w:rsidRPr="00D4281A">
        <w:rPr>
          <w:rFonts w:ascii="Times New Roman" w:hAnsi="Times New Roman" w:cs="Times New Roman"/>
          <w:noProof/>
          <w:vertAlign w:val="superscript"/>
        </w:rPr>
        <w:t>127</w:t>
      </w:r>
      <w:r w:rsidR="00B5329B" w:rsidRPr="00D4281A">
        <w:rPr>
          <w:rFonts w:ascii="Times New Roman" w:hAnsi="Times New Roman" w:cs="Times New Roman"/>
        </w:rPr>
        <w:fldChar w:fldCharType="end"/>
      </w:r>
      <w:r w:rsidRPr="00D4281A">
        <w:rPr>
          <w:rFonts w:ascii="Times New Roman" w:hAnsi="Times New Roman" w:cs="Times New Roman"/>
        </w:rPr>
        <w:t xml:space="preserve">. Understandably, a modest, stable harvest achieved through enhanced soil health and water management may be preferable to a higher but highly variable yield that collapses under stress. By prioritizing resilience, future studies can explore how </w:t>
      </w:r>
      <w:r w:rsidR="00376108" w:rsidRPr="00D4281A">
        <w:rPr>
          <w:rFonts w:ascii="Times New Roman" w:hAnsi="Times New Roman" w:cs="Times New Roman"/>
        </w:rPr>
        <w:t>RFPs</w:t>
      </w:r>
      <w:r w:rsidRPr="00D4281A">
        <w:rPr>
          <w:rFonts w:ascii="Times New Roman" w:hAnsi="Times New Roman" w:cs="Times New Roman"/>
        </w:rPr>
        <w:t xml:space="preserve"> affect long-term yield stability, soil health, and ecosystem services under forecasted climate conditions—and how these advantages translate into more secure and sustainable livelihoods for farmers.</w:t>
      </w:r>
      <w:r w:rsidR="00BF0BFF" w:rsidRPr="00D4281A">
        <w:rPr>
          <w:rFonts w:ascii="Times New Roman" w:hAnsi="Times New Roman" w:cs="Times New Roman"/>
        </w:rPr>
        <w:t xml:space="preserve"> </w:t>
      </w:r>
    </w:p>
    <w:p w14:paraId="3D454B74" w14:textId="77777777" w:rsidR="000313D1" w:rsidRPr="00D4281A" w:rsidRDefault="000313D1" w:rsidP="000313D1">
      <w:pPr>
        <w:spacing w:after="0" w:line="240" w:lineRule="auto"/>
        <w:jc w:val="both"/>
        <w:rPr>
          <w:rFonts w:ascii="Times New Roman" w:hAnsi="Times New Roman" w:cs="Times New Roman"/>
        </w:rPr>
      </w:pPr>
    </w:p>
    <w:p w14:paraId="24A4ED3E" w14:textId="352553F8" w:rsidR="00C80293" w:rsidRPr="00D4281A" w:rsidRDefault="00C80293" w:rsidP="00C80293">
      <w:pPr>
        <w:spacing w:after="0" w:line="240" w:lineRule="auto"/>
        <w:rPr>
          <w:rFonts w:ascii="Times New Roman" w:hAnsi="Times New Roman" w:cs="Times New Roman"/>
          <w:b/>
          <w:bCs/>
        </w:rPr>
      </w:pPr>
      <w:r w:rsidRPr="00D4281A">
        <w:rPr>
          <w:rFonts w:ascii="Times New Roman" w:hAnsi="Times New Roman" w:cs="Times New Roman"/>
          <w:b/>
          <w:bCs/>
        </w:rPr>
        <w:t>Conclusion</w:t>
      </w:r>
    </w:p>
    <w:p w14:paraId="3FA5C410" w14:textId="1A629919" w:rsidR="00243E6B" w:rsidRPr="00D4281A" w:rsidRDefault="00C80293" w:rsidP="00C80293">
      <w:pPr>
        <w:spacing w:after="0" w:line="240" w:lineRule="auto"/>
        <w:jc w:val="both"/>
        <w:rPr>
          <w:rFonts w:ascii="Times New Roman" w:hAnsi="Times New Roman" w:cs="Times New Roman"/>
        </w:rPr>
      </w:pPr>
      <w:r w:rsidRPr="00D4281A">
        <w:rPr>
          <w:rFonts w:ascii="Times New Roman" w:hAnsi="Times New Roman" w:cs="Times New Roman"/>
        </w:rPr>
        <w:t xml:space="preserve">This meta-analysis demonstrates that </w:t>
      </w:r>
      <w:r w:rsidR="00DF7BEA" w:rsidRPr="00D4281A">
        <w:rPr>
          <w:rFonts w:ascii="Times New Roman" w:hAnsi="Times New Roman" w:cs="Times New Roman"/>
        </w:rPr>
        <w:t xml:space="preserve">RFPs </w:t>
      </w:r>
      <w:r w:rsidRPr="00D4281A">
        <w:rPr>
          <w:rFonts w:ascii="Times New Roman" w:hAnsi="Times New Roman" w:cs="Times New Roman"/>
        </w:rPr>
        <w:t xml:space="preserve">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D4281A">
        <w:rPr>
          <w:rFonts w:ascii="Times New Roman" w:hAnsi="Times New Roman" w:cs="Times New Roman"/>
        </w:rPr>
        <w:t xml:space="preserve">The largest gains occurred under conditions of low soil fertility, high elevation, or significant slope, where these practices likely mitigated structural and nutrient constraints. </w:t>
      </w:r>
      <w:r w:rsidRPr="00D4281A">
        <w:rPr>
          <w:rFonts w:ascii="Times New Roman" w:hAnsi="Times New Roman" w:cs="Times New Roman"/>
        </w:rPr>
        <w:t>The effectiveness of no-tillage systems was notably enhanced when combined with complementary practices such as nutrient inputs and soil cover.</w:t>
      </w:r>
      <w:r w:rsidR="00393894" w:rsidRPr="00D4281A">
        <w:rPr>
          <w:rFonts w:ascii="Times New Roman" w:hAnsi="Times New Roman" w:cs="Times New Roman"/>
        </w:rPr>
        <w:t xml:space="preserve"> </w:t>
      </w:r>
      <w:r w:rsidR="00243E6B" w:rsidRPr="00D4281A">
        <w:rPr>
          <w:rFonts w:ascii="Times New Roman" w:hAnsi="Times New Roman" w:cs="Times New Roman"/>
        </w:rPr>
        <w:t xml:space="preserve">Our findings highlight the promise of </w:t>
      </w:r>
      <w:r w:rsidR="00224D39" w:rsidRPr="00D4281A">
        <w:rPr>
          <w:rFonts w:ascii="Times New Roman" w:hAnsi="Times New Roman" w:cs="Times New Roman"/>
        </w:rPr>
        <w:t xml:space="preserve">regenerative farming practices </w:t>
      </w:r>
      <w:r w:rsidR="00243E6B" w:rsidRPr="00D4281A">
        <w:rPr>
          <w:rFonts w:ascii="Times New Roman" w:hAnsi="Times New Roman" w:cs="Times New Roman"/>
        </w:rPr>
        <w:t>for sustainable intensification in marginalized or degraded landscapes—but they also warn against blanket solutions. Optimizing yield gains and adoption requires context-specific, integrated strategies that match</w:t>
      </w:r>
      <w:r w:rsidR="00BD493D" w:rsidRPr="00D4281A">
        <w:rPr>
          <w:rFonts w:ascii="Times New Roman" w:hAnsi="Times New Roman" w:cs="Times New Roman"/>
        </w:rPr>
        <w:t xml:space="preserve"> regenerative farming practices </w:t>
      </w:r>
      <w:r w:rsidR="00243E6B" w:rsidRPr="00D4281A">
        <w:rPr>
          <w:rFonts w:ascii="Times New Roman" w:hAnsi="Times New Roman" w:cs="Times New Roman"/>
        </w:rPr>
        <w:t xml:space="preserve">to local biophysical conditions and on-the-ground realities. In this light, effective policy </w:t>
      </w:r>
      <w:r w:rsidR="00600F00" w:rsidRPr="00D4281A">
        <w:rPr>
          <w:rFonts w:ascii="Times New Roman" w:hAnsi="Times New Roman" w:cs="Times New Roman"/>
        </w:rPr>
        <w:t>could</w:t>
      </w:r>
      <w:r w:rsidR="00243E6B" w:rsidRPr="00D4281A">
        <w:rPr>
          <w:rFonts w:ascii="Times New Roman" w:hAnsi="Times New Roman" w:cs="Times New Roman"/>
        </w:rPr>
        <w:t xml:space="preserve"> include incentive programs and extension services tailored to regional needs, empowering farmers and land managers to implement the most appropriate combinations</w:t>
      </w:r>
      <w:r w:rsidR="00224D39" w:rsidRPr="00D4281A">
        <w:rPr>
          <w:rFonts w:ascii="Times New Roman" w:hAnsi="Times New Roman" w:cs="Times New Roman"/>
        </w:rPr>
        <w:t xml:space="preserve"> </w:t>
      </w:r>
      <w:r w:rsidR="00413041" w:rsidRPr="00D4281A">
        <w:rPr>
          <w:rFonts w:ascii="Times New Roman" w:hAnsi="Times New Roman" w:cs="Times New Roman"/>
        </w:rPr>
        <w:t xml:space="preserve">of </w:t>
      </w:r>
      <w:r w:rsidR="00224D39" w:rsidRPr="00D4281A">
        <w:rPr>
          <w:rFonts w:ascii="Times New Roman" w:hAnsi="Times New Roman" w:cs="Times New Roman"/>
        </w:rPr>
        <w:t>regenerative farming practices</w:t>
      </w:r>
      <w:r w:rsidR="00243E6B" w:rsidRPr="00D4281A">
        <w:rPr>
          <w:rFonts w:ascii="Times New Roman" w:hAnsi="Times New Roman" w:cs="Times New Roman"/>
        </w:rPr>
        <w:t>.</w:t>
      </w:r>
      <w:r w:rsidR="00393894" w:rsidRPr="00D4281A">
        <w:rPr>
          <w:rFonts w:ascii="Times New Roman" w:hAnsi="Times New Roman" w:cs="Times New Roman"/>
        </w:rPr>
        <w:t xml:space="preserve"> </w:t>
      </w:r>
      <w:r w:rsidR="00224D39" w:rsidRPr="00D4281A">
        <w:rPr>
          <w:rFonts w:ascii="Times New Roman" w:hAnsi="Times New Roman" w:cs="Times New Roman"/>
        </w:rPr>
        <w:t xml:space="preserve"> </w:t>
      </w:r>
    </w:p>
    <w:p w14:paraId="5D98AC30" w14:textId="19CF7866" w:rsidR="2824412D" w:rsidRPr="00D4281A" w:rsidRDefault="2824412D" w:rsidP="2824412D">
      <w:pPr>
        <w:spacing w:after="0" w:line="240" w:lineRule="auto"/>
        <w:jc w:val="both"/>
        <w:rPr>
          <w:rFonts w:ascii="Times New Roman" w:hAnsi="Times New Roman" w:cs="Times New Roman"/>
        </w:rPr>
      </w:pPr>
    </w:p>
    <w:p w14:paraId="7102FC62" w14:textId="457CBAFD" w:rsidR="00C06407" w:rsidRPr="00D4281A" w:rsidRDefault="000E5B18" w:rsidP="000E5B18">
      <w:pPr>
        <w:pStyle w:val="NormalWeb"/>
        <w:rPr>
          <w:b/>
          <w:bCs/>
          <w:sz w:val="22"/>
          <w:szCs w:val="22"/>
        </w:rPr>
      </w:pPr>
      <w:r w:rsidRPr="00D4281A">
        <w:rPr>
          <w:b/>
          <w:bCs/>
          <w:sz w:val="22"/>
          <w:szCs w:val="22"/>
        </w:rPr>
        <w:t>R</w:t>
      </w:r>
      <w:r w:rsidR="00B5402C" w:rsidRPr="00D4281A">
        <w:rPr>
          <w:b/>
          <w:bCs/>
          <w:sz w:val="22"/>
          <w:szCs w:val="22"/>
        </w:rPr>
        <w:t>eferences</w:t>
      </w:r>
    </w:p>
    <w:p w14:paraId="132C6BA0" w14:textId="77777777" w:rsidR="0023783F" w:rsidRPr="0023783F" w:rsidRDefault="001C5F19" w:rsidP="0023783F">
      <w:pPr>
        <w:pStyle w:val="EndNoteBibliography"/>
        <w:spacing w:after="0"/>
        <w:ind w:left="720" w:hanging="720"/>
      </w:pPr>
      <w:r w:rsidRPr="00D4281A">
        <w:rPr>
          <w:rFonts w:ascii="Times New Roman" w:hAnsi="Times New Roman" w:cs="Times New Roman"/>
          <w:b/>
          <w:bCs/>
        </w:rPr>
        <w:fldChar w:fldCharType="begin"/>
      </w:r>
      <w:r w:rsidRPr="00D4281A">
        <w:rPr>
          <w:rFonts w:ascii="Times New Roman" w:hAnsi="Times New Roman" w:cs="Times New Roman"/>
          <w:b/>
          <w:bCs/>
        </w:rPr>
        <w:instrText xml:space="preserve"> ADDIN EN.REFLIST </w:instrText>
      </w:r>
      <w:r w:rsidRPr="00D4281A">
        <w:rPr>
          <w:rFonts w:ascii="Times New Roman" w:hAnsi="Times New Roman" w:cs="Times New Roman"/>
          <w:b/>
          <w:bCs/>
        </w:rPr>
        <w:fldChar w:fldCharType="separate"/>
      </w:r>
      <w:r w:rsidR="0023783F" w:rsidRPr="0023783F">
        <w:t>1</w:t>
      </w:r>
      <w:r w:rsidR="0023783F" w:rsidRPr="0023783F">
        <w:tab/>
        <w:t>UNCCD. Summary for Decision Makers (Global Land Outlook) 2nd edn. (2022).</w:t>
      </w:r>
    </w:p>
    <w:p w14:paraId="1B1CF26A" w14:textId="77777777" w:rsidR="0023783F" w:rsidRPr="0023783F" w:rsidRDefault="0023783F" w:rsidP="0023783F">
      <w:pPr>
        <w:pStyle w:val="EndNoteBibliography"/>
        <w:spacing w:after="0"/>
        <w:ind w:left="720" w:hanging="720"/>
      </w:pPr>
      <w:r w:rsidRPr="0023783F">
        <w:t>2</w:t>
      </w:r>
      <w:r w:rsidRPr="0023783F">
        <w:tab/>
        <w:t xml:space="preserve">Bakker, H. </w:t>
      </w:r>
      <w:r w:rsidRPr="0023783F">
        <w:rPr>
          <w:i/>
        </w:rPr>
        <w:t>The world food crisis: Food security in comparative perspective</w:t>
      </w:r>
      <w:r w:rsidRPr="0023783F">
        <w:t>.  (Canadian Scholars Press, 1990).</w:t>
      </w:r>
    </w:p>
    <w:p w14:paraId="0765201D" w14:textId="77777777" w:rsidR="0023783F" w:rsidRPr="0023783F" w:rsidRDefault="0023783F" w:rsidP="0023783F">
      <w:pPr>
        <w:pStyle w:val="EndNoteBibliography"/>
        <w:spacing w:after="0"/>
        <w:ind w:left="720" w:hanging="720"/>
      </w:pPr>
      <w:r w:rsidRPr="0023783F">
        <w:t>3</w:t>
      </w:r>
      <w:r w:rsidRPr="0023783F">
        <w:tab/>
        <w:t>Crippa, M.</w:t>
      </w:r>
      <w:r w:rsidRPr="0023783F">
        <w:rPr>
          <w:i/>
        </w:rPr>
        <w:t xml:space="preserve"> et al.</w:t>
      </w:r>
      <w:r w:rsidRPr="0023783F">
        <w:t xml:space="preserve"> Food systems are responsible for a third of global anthropogenic GHG emissions. </w:t>
      </w:r>
      <w:r w:rsidRPr="0023783F">
        <w:rPr>
          <w:i/>
        </w:rPr>
        <w:t>Nature Food</w:t>
      </w:r>
      <w:r w:rsidRPr="0023783F">
        <w:t xml:space="preserve"> </w:t>
      </w:r>
      <w:r w:rsidRPr="0023783F">
        <w:rPr>
          <w:b/>
        </w:rPr>
        <w:t>2</w:t>
      </w:r>
      <w:r w:rsidRPr="0023783F">
        <w:t xml:space="preserve">, 198–209 (2021). </w:t>
      </w:r>
    </w:p>
    <w:p w14:paraId="4CB6DBA9" w14:textId="77777777" w:rsidR="0023783F" w:rsidRPr="0023783F" w:rsidRDefault="0023783F" w:rsidP="0023783F">
      <w:pPr>
        <w:pStyle w:val="EndNoteBibliography"/>
        <w:spacing w:after="0"/>
        <w:ind w:left="720" w:hanging="720"/>
      </w:pPr>
      <w:r w:rsidRPr="0023783F">
        <w:t>4</w:t>
      </w:r>
      <w:r w:rsidRPr="0023783F">
        <w:tab/>
        <w:t>Bodirsky, B. L.</w:t>
      </w:r>
      <w:r w:rsidRPr="0023783F">
        <w:rPr>
          <w:i/>
        </w:rPr>
        <w:t xml:space="preserve"> et al.</w:t>
      </w:r>
      <w:r w:rsidRPr="0023783F">
        <w:t xml:space="preserve"> Global food demand scenarios for the 21 st century. </w:t>
      </w:r>
      <w:r w:rsidRPr="0023783F">
        <w:rPr>
          <w:i/>
        </w:rPr>
        <w:t>PloS one</w:t>
      </w:r>
      <w:r w:rsidRPr="0023783F">
        <w:t xml:space="preserve"> </w:t>
      </w:r>
      <w:r w:rsidRPr="0023783F">
        <w:rPr>
          <w:b/>
        </w:rPr>
        <w:t>10</w:t>
      </w:r>
      <w:r w:rsidRPr="0023783F">
        <w:t xml:space="preserve">, e0139201 (2015). </w:t>
      </w:r>
    </w:p>
    <w:p w14:paraId="5863F565" w14:textId="77777777" w:rsidR="0023783F" w:rsidRPr="0023783F" w:rsidRDefault="0023783F" w:rsidP="0023783F">
      <w:pPr>
        <w:pStyle w:val="EndNoteBibliography"/>
        <w:spacing w:after="0"/>
        <w:ind w:left="720" w:hanging="720"/>
      </w:pPr>
      <w:r w:rsidRPr="0023783F">
        <w:t>5</w:t>
      </w:r>
      <w:r w:rsidRPr="0023783F">
        <w:tab/>
        <w:t xml:space="preserve">Newton, P., Civita, N., Frankel-Goldwater, L., Bartel, K. &amp; Johns, C. What is regenerative agriculture? A review of scholar and practitioner definitions based on processes and outcomes. </w:t>
      </w:r>
      <w:r w:rsidRPr="0023783F">
        <w:rPr>
          <w:i/>
        </w:rPr>
        <w:t>Frontiers in Sustainable Food Systems</w:t>
      </w:r>
      <w:r w:rsidRPr="0023783F">
        <w:t xml:space="preserve"> </w:t>
      </w:r>
      <w:r w:rsidRPr="0023783F">
        <w:rPr>
          <w:b/>
        </w:rPr>
        <w:t>4</w:t>
      </w:r>
      <w:r w:rsidRPr="0023783F">
        <w:t xml:space="preserve">, 577723 (2020). </w:t>
      </w:r>
    </w:p>
    <w:p w14:paraId="6E67B6A5" w14:textId="77777777" w:rsidR="0023783F" w:rsidRPr="0023783F" w:rsidRDefault="0023783F" w:rsidP="0023783F">
      <w:pPr>
        <w:pStyle w:val="EndNoteBibliography"/>
        <w:spacing w:after="0"/>
        <w:ind w:left="720" w:hanging="720"/>
      </w:pPr>
      <w:r w:rsidRPr="0023783F">
        <w:t>6</w:t>
      </w:r>
      <w:r w:rsidRPr="0023783F">
        <w:tab/>
        <w:t xml:space="preserve">Rehberger, E., West, P. C., Spillane, C. &amp; McKeown, P. C. What climate and environmental benefits of regenerative agriculture practices? an evidence review. </w:t>
      </w:r>
      <w:r w:rsidRPr="0023783F">
        <w:rPr>
          <w:i/>
        </w:rPr>
        <w:t>Environmental Research Communications</w:t>
      </w:r>
      <w:r w:rsidRPr="0023783F">
        <w:t xml:space="preserve"> </w:t>
      </w:r>
      <w:r w:rsidRPr="0023783F">
        <w:rPr>
          <w:b/>
        </w:rPr>
        <w:t>5</w:t>
      </w:r>
      <w:r w:rsidRPr="0023783F">
        <w:t xml:space="preserve">, 052001 (2023). </w:t>
      </w:r>
    </w:p>
    <w:p w14:paraId="1937F755" w14:textId="77777777" w:rsidR="0023783F" w:rsidRPr="0023783F" w:rsidRDefault="0023783F" w:rsidP="0023783F">
      <w:pPr>
        <w:pStyle w:val="EndNoteBibliography"/>
        <w:spacing w:after="0"/>
        <w:ind w:left="720" w:hanging="720"/>
      </w:pPr>
      <w:r w:rsidRPr="0023783F">
        <w:t>7</w:t>
      </w:r>
      <w:r w:rsidRPr="0023783F">
        <w:tab/>
        <w:t xml:space="preserve">O’Donoghue, T., Minasny, B. &amp; McBratney, A. Digital Regenerative Agriculture. </w:t>
      </w:r>
      <w:r w:rsidRPr="0023783F">
        <w:rPr>
          <w:i/>
        </w:rPr>
        <w:t>npj Sustainable Agriculture</w:t>
      </w:r>
      <w:r w:rsidRPr="0023783F">
        <w:t xml:space="preserve"> </w:t>
      </w:r>
      <w:r w:rsidRPr="0023783F">
        <w:rPr>
          <w:b/>
        </w:rPr>
        <w:t>2</w:t>
      </w:r>
      <w:r w:rsidRPr="0023783F">
        <w:t xml:space="preserve">, 5 (2024). </w:t>
      </w:r>
    </w:p>
    <w:p w14:paraId="083FDEB2" w14:textId="77777777" w:rsidR="0023783F" w:rsidRPr="0023783F" w:rsidRDefault="0023783F" w:rsidP="0023783F">
      <w:pPr>
        <w:pStyle w:val="EndNoteBibliography"/>
        <w:spacing w:after="0"/>
        <w:ind w:left="720" w:hanging="720"/>
      </w:pPr>
      <w:r w:rsidRPr="0023783F">
        <w:t>8</w:t>
      </w:r>
      <w:r w:rsidRPr="0023783F">
        <w:tab/>
        <w:t xml:space="preserve">Schreefel, L., Schulte, R. P., De Boer, I., Schrijver, A. P. &amp; Van Zanten, H. Regenerative agriculture–the soil is the base. </w:t>
      </w:r>
      <w:r w:rsidRPr="0023783F">
        <w:rPr>
          <w:i/>
        </w:rPr>
        <w:t>Global Food Security</w:t>
      </w:r>
      <w:r w:rsidRPr="0023783F">
        <w:t xml:space="preserve"> </w:t>
      </w:r>
      <w:r w:rsidRPr="0023783F">
        <w:rPr>
          <w:b/>
        </w:rPr>
        <w:t>26</w:t>
      </w:r>
      <w:r w:rsidRPr="0023783F">
        <w:t xml:space="preserve">, 100404 (2020). </w:t>
      </w:r>
    </w:p>
    <w:p w14:paraId="01ADBFE6" w14:textId="77777777" w:rsidR="0023783F" w:rsidRPr="0023783F" w:rsidRDefault="0023783F" w:rsidP="0023783F">
      <w:pPr>
        <w:pStyle w:val="EndNoteBibliography"/>
        <w:spacing w:after="0"/>
        <w:ind w:left="720" w:hanging="720"/>
      </w:pPr>
      <w:r w:rsidRPr="0023783F">
        <w:t>9</w:t>
      </w:r>
      <w:r w:rsidRPr="0023783F">
        <w:tab/>
        <w:t xml:space="preserve">Khangura, R., Ferris, D., Wagg, C. &amp; Bowyer, J. Regenerative agriculture—A literature review on the practices and mechanisms used to improve soil health. </w:t>
      </w:r>
      <w:r w:rsidRPr="0023783F">
        <w:rPr>
          <w:i/>
        </w:rPr>
        <w:t>Sustainability</w:t>
      </w:r>
      <w:r w:rsidRPr="0023783F">
        <w:t xml:space="preserve"> </w:t>
      </w:r>
      <w:r w:rsidRPr="0023783F">
        <w:rPr>
          <w:b/>
        </w:rPr>
        <w:t>15</w:t>
      </w:r>
      <w:r w:rsidRPr="0023783F">
        <w:t xml:space="preserve">, 2338 (2023). </w:t>
      </w:r>
    </w:p>
    <w:p w14:paraId="1664DF09" w14:textId="77777777" w:rsidR="0023783F" w:rsidRPr="0023783F" w:rsidRDefault="0023783F" w:rsidP="0023783F">
      <w:pPr>
        <w:pStyle w:val="EndNoteBibliography"/>
        <w:spacing w:after="0"/>
        <w:ind w:left="720" w:hanging="720"/>
      </w:pPr>
      <w:r w:rsidRPr="0023783F">
        <w:t>10</w:t>
      </w:r>
      <w:r w:rsidRPr="0023783F">
        <w:tab/>
        <w:t>Haddaway, N. R.</w:t>
      </w:r>
      <w:r w:rsidRPr="0023783F">
        <w:rPr>
          <w:i/>
        </w:rPr>
        <w:t xml:space="preserve"> et al.</w:t>
      </w:r>
      <w:r w:rsidRPr="0023783F">
        <w:t xml:space="preserve"> How does tillage intensity affect soil organic carbon? A systematic review. </w:t>
      </w:r>
      <w:r w:rsidRPr="0023783F">
        <w:rPr>
          <w:i/>
        </w:rPr>
        <w:t>Environmental Evidence</w:t>
      </w:r>
      <w:r w:rsidRPr="0023783F">
        <w:t xml:space="preserve"> </w:t>
      </w:r>
      <w:r w:rsidRPr="0023783F">
        <w:rPr>
          <w:b/>
        </w:rPr>
        <w:t>6</w:t>
      </w:r>
      <w:r w:rsidRPr="0023783F">
        <w:t xml:space="preserve">, 1–48 (2017). </w:t>
      </w:r>
    </w:p>
    <w:p w14:paraId="22EB3481" w14:textId="77777777" w:rsidR="0023783F" w:rsidRPr="0023783F" w:rsidRDefault="0023783F" w:rsidP="0023783F">
      <w:pPr>
        <w:pStyle w:val="EndNoteBibliography"/>
        <w:spacing w:after="0"/>
        <w:ind w:left="720" w:hanging="720"/>
      </w:pPr>
      <w:r w:rsidRPr="0023783F">
        <w:lastRenderedPageBreak/>
        <w:t>11</w:t>
      </w:r>
      <w:r w:rsidRPr="0023783F">
        <w:tab/>
        <w:t xml:space="preserve">Ren, X., Zou, W., Jiao, J., Stewart, R. &amp; Jian, J. Soil properties affect crop yield changes under conservation agriculture: A systematic analysis. </w:t>
      </w:r>
      <w:r w:rsidRPr="0023783F">
        <w:rPr>
          <w:i/>
        </w:rPr>
        <w:t>European Journal of Soil Science</w:t>
      </w:r>
      <w:r w:rsidRPr="0023783F">
        <w:t xml:space="preserve"> </w:t>
      </w:r>
      <w:r w:rsidRPr="0023783F">
        <w:rPr>
          <w:b/>
        </w:rPr>
        <w:t>74</w:t>
      </w:r>
      <w:r w:rsidRPr="0023783F">
        <w:t xml:space="preserve">, e13413 (2023). </w:t>
      </w:r>
    </w:p>
    <w:p w14:paraId="35BC6D0A" w14:textId="77777777" w:rsidR="0023783F" w:rsidRPr="0023783F" w:rsidRDefault="0023783F" w:rsidP="0023783F">
      <w:pPr>
        <w:pStyle w:val="EndNoteBibliography"/>
        <w:spacing w:after="0"/>
        <w:ind w:left="720" w:hanging="720"/>
      </w:pPr>
      <w:r w:rsidRPr="0023783F">
        <w:t>12</w:t>
      </w:r>
      <w:r w:rsidRPr="0023783F">
        <w:tab/>
        <w:t xml:space="preserve">Su, Y., Gabrielle, B. &amp; Makowski, D. The impact of climate change on the productivity of conservation agriculture. </w:t>
      </w:r>
      <w:r w:rsidRPr="0023783F">
        <w:rPr>
          <w:i/>
        </w:rPr>
        <w:t>Nature Climate Change</w:t>
      </w:r>
      <w:r w:rsidRPr="0023783F">
        <w:t xml:space="preserve"> </w:t>
      </w:r>
      <w:r w:rsidRPr="0023783F">
        <w:rPr>
          <w:b/>
        </w:rPr>
        <w:t>11</w:t>
      </w:r>
      <w:r w:rsidRPr="0023783F">
        <w:t xml:space="preserve">, 628–633 (2021). </w:t>
      </w:r>
    </w:p>
    <w:p w14:paraId="321270D4" w14:textId="77777777" w:rsidR="0023783F" w:rsidRPr="0023783F" w:rsidRDefault="0023783F" w:rsidP="0023783F">
      <w:pPr>
        <w:pStyle w:val="EndNoteBibliography"/>
        <w:spacing w:after="0"/>
        <w:ind w:left="720" w:hanging="720"/>
      </w:pPr>
      <w:r w:rsidRPr="0023783F">
        <w:t>13</w:t>
      </w:r>
      <w:r w:rsidRPr="0023783F">
        <w:tab/>
        <w:t xml:space="preserve">Giller, K. E., Hijbeek, R., Andersson, J. A. &amp; Sumberg, J. Regenerative agriculture: an agronomic perspective. </w:t>
      </w:r>
      <w:r w:rsidRPr="0023783F">
        <w:rPr>
          <w:i/>
        </w:rPr>
        <w:t>Outlook on agriculture</w:t>
      </w:r>
      <w:r w:rsidRPr="0023783F">
        <w:t xml:space="preserve"> </w:t>
      </w:r>
      <w:r w:rsidRPr="0023783F">
        <w:rPr>
          <w:b/>
        </w:rPr>
        <w:t>50</w:t>
      </w:r>
      <w:r w:rsidRPr="0023783F">
        <w:t xml:space="preserve">, 13–25 (2021). </w:t>
      </w:r>
    </w:p>
    <w:p w14:paraId="065B3C04" w14:textId="77777777" w:rsidR="0023783F" w:rsidRPr="0023783F" w:rsidRDefault="0023783F" w:rsidP="0023783F">
      <w:pPr>
        <w:pStyle w:val="EndNoteBibliography"/>
        <w:spacing w:after="0"/>
        <w:ind w:left="720" w:hanging="720"/>
      </w:pPr>
      <w:r w:rsidRPr="0023783F">
        <w:t>14</w:t>
      </w:r>
      <w:r w:rsidRPr="0023783F">
        <w:tab/>
        <w:t xml:space="preserve">Ranganathan, J., Waite, R., Searchinger, T. &amp; Zionts, J. Regenerative agriculture: Good for soil health, but limited potential to mitigate climate change. </w:t>
      </w:r>
      <w:r w:rsidRPr="0023783F">
        <w:rPr>
          <w:i/>
        </w:rPr>
        <w:t>World Resources Institute: Washington, DC, USA</w:t>
      </w:r>
      <w:r w:rsidRPr="0023783F">
        <w:t xml:space="preserve"> (2020). </w:t>
      </w:r>
    </w:p>
    <w:p w14:paraId="50C247B8" w14:textId="77777777" w:rsidR="0023783F" w:rsidRPr="0023783F" w:rsidRDefault="0023783F" w:rsidP="0023783F">
      <w:pPr>
        <w:pStyle w:val="EndNoteBibliography"/>
        <w:spacing w:after="0"/>
        <w:ind w:left="720" w:hanging="720"/>
      </w:pPr>
      <w:r w:rsidRPr="0023783F">
        <w:t>15</w:t>
      </w:r>
      <w:r w:rsidRPr="0023783F">
        <w:tab/>
        <w:t>Pittelkow, C. M.</w:t>
      </w:r>
      <w:r w:rsidRPr="0023783F">
        <w:rPr>
          <w:i/>
        </w:rPr>
        <w:t xml:space="preserve"> et al.</w:t>
      </w:r>
      <w:r w:rsidRPr="0023783F">
        <w:t xml:space="preserve"> Productivity limits and potentials of the principles of conservation agriculture. </w:t>
      </w:r>
      <w:r w:rsidRPr="0023783F">
        <w:rPr>
          <w:i/>
        </w:rPr>
        <w:t>Nature</w:t>
      </w:r>
      <w:r w:rsidRPr="0023783F">
        <w:t xml:space="preserve"> </w:t>
      </w:r>
      <w:r w:rsidRPr="0023783F">
        <w:rPr>
          <w:b/>
        </w:rPr>
        <w:t>517</w:t>
      </w:r>
      <w:r w:rsidRPr="0023783F">
        <w:t xml:space="preserve">, 365–368 (2015). </w:t>
      </w:r>
    </w:p>
    <w:p w14:paraId="48F2A4D3" w14:textId="77777777" w:rsidR="0023783F" w:rsidRPr="0023783F" w:rsidRDefault="0023783F" w:rsidP="0023783F">
      <w:pPr>
        <w:pStyle w:val="EndNoteBibliography"/>
        <w:spacing w:after="0"/>
        <w:ind w:left="720" w:hanging="720"/>
      </w:pPr>
      <w:r w:rsidRPr="0023783F">
        <w:t>16</w:t>
      </w:r>
      <w:r w:rsidRPr="0023783F">
        <w:tab/>
        <w:t>Huang, Y.</w:t>
      </w:r>
      <w:r w:rsidRPr="0023783F">
        <w:rPr>
          <w:i/>
        </w:rPr>
        <w:t xml:space="preserve"> et al.</w:t>
      </w:r>
      <w:r w:rsidRPr="0023783F">
        <w:t xml:space="preserve"> Greenhouse gas emissions and crop yield in no-tillage systems: A meta-analysis. </w:t>
      </w:r>
      <w:r w:rsidRPr="0023783F">
        <w:rPr>
          <w:i/>
        </w:rPr>
        <w:t>Agriculture, Ecosystems &amp; Environment</w:t>
      </w:r>
      <w:r w:rsidRPr="0023783F">
        <w:t xml:space="preserve"> </w:t>
      </w:r>
      <w:r w:rsidRPr="0023783F">
        <w:rPr>
          <w:b/>
        </w:rPr>
        <w:t>268</w:t>
      </w:r>
      <w:r w:rsidRPr="0023783F">
        <w:t xml:space="preserve">, 144–153 (2018). </w:t>
      </w:r>
    </w:p>
    <w:p w14:paraId="60586EA0" w14:textId="77777777" w:rsidR="0023783F" w:rsidRPr="0023783F" w:rsidRDefault="0023783F" w:rsidP="0023783F">
      <w:pPr>
        <w:pStyle w:val="EndNoteBibliography"/>
        <w:spacing w:after="0"/>
        <w:ind w:left="720" w:hanging="720"/>
      </w:pPr>
      <w:r w:rsidRPr="0023783F">
        <w:t>17</w:t>
      </w:r>
      <w:r w:rsidRPr="0023783F">
        <w:tab/>
        <w:t xml:space="preserve">Al‐Kaisi, M. M. &amp; Lal, R. Aligning science and policy of regenerative agriculture. </w:t>
      </w:r>
      <w:r w:rsidRPr="0023783F">
        <w:rPr>
          <w:i/>
        </w:rPr>
        <w:t>Soil Science Society of America Journal</w:t>
      </w:r>
      <w:r w:rsidRPr="0023783F">
        <w:t xml:space="preserve"> </w:t>
      </w:r>
      <w:r w:rsidRPr="0023783F">
        <w:rPr>
          <w:b/>
        </w:rPr>
        <w:t>84</w:t>
      </w:r>
      <w:r w:rsidRPr="0023783F">
        <w:t xml:space="preserve">, 1808–1820 (2020). </w:t>
      </w:r>
    </w:p>
    <w:p w14:paraId="0B0E2DEB" w14:textId="77777777" w:rsidR="0023783F" w:rsidRPr="0023783F" w:rsidRDefault="0023783F" w:rsidP="0023783F">
      <w:pPr>
        <w:pStyle w:val="EndNoteBibliography"/>
        <w:spacing w:after="0"/>
        <w:ind w:left="720" w:hanging="720"/>
      </w:pPr>
      <w:r w:rsidRPr="0023783F">
        <w:t>18</w:t>
      </w:r>
      <w:r w:rsidRPr="0023783F">
        <w:tab/>
        <w:t xml:space="preserve">Knapp, S. &amp; van der Heijden, M. G. A global meta-analysis of yield stability in organic and conservation agriculture. </w:t>
      </w:r>
      <w:r w:rsidRPr="0023783F">
        <w:rPr>
          <w:i/>
        </w:rPr>
        <w:t>Nature communications</w:t>
      </w:r>
      <w:r w:rsidRPr="0023783F">
        <w:t xml:space="preserve"> </w:t>
      </w:r>
      <w:r w:rsidRPr="0023783F">
        <w:rPr>
          <w:b/>
        </w:rPr>
        <w:t>9</w:t>
      </w:r>
      <w:r w:rsidRPr="0023783F">
        <w:t xml:space="preserve">, 3632 (2018). </w:t>
      </w:r>
    </w:p>
    <w:p w14:paraId="52B11639" w14:textId="77777777" w:rsidR="0023783F" w:rsidRPr="0023783F" w:rsidRDefault="0023783F" w:rsidP="0023783F">
      <w:pPr>
        <w:pStyle w:val="EndNoteBibliography"/>
        <w:spacing w:after="0"/>
        <w:ind w:left="720" w:hanging="720"/>
      </w:pPr>
      <w:r w:rsidRPr="0023783F">
        <w:t>19</w:t>
      </w:r>
      <w:r w:rsidRPr="0023783F">
        <w:tab/>
        <w:t xml:space="preserve">Baier, C., Gross, A., Thevs, N. &amp; Glaser, B. Effects of agroforestry on grain yield of maize (Zea mays L.)—A global meta-analysis. </w:t>
      </w:r>
      <w:r w:rsidRPr="0023783F">
        <w:rPr>
          <w:i/>
        </w:rPr>
        <w:t>Frontiers in Sustainable Food Systems</w:t>
      </w:r>
      <w:r w:rsidRPr="0023783F">
        <w:t xml:space="preserve"> </w:t>
      </w:r>
      <w:r w:rsidRPr="0023783F">
        <w:rPr>
          <w:b/>
        </w:rPr>
        <w:t>7</w:t>
      </w:r>
      <w:r w:rsidRPr="0023783F">
        <w:t xml:space="preserve">, 1167686 (2023). </w:t>
      </w:r>
    </w:p>
    <w:p w14:paraId="1DD37048" w14:textId="77777777" w:rsidR="0023783F" w:rsidRPr="0023783F" w:rsidRDefault="0023783F" w:rsidP="0023783F">
      <w:pPr>
        <w:pStyle w:val="EndNoteBibliography"/>
        <w:spacing w:after="0"/>
        <w:ind w:left="720" w:hanging="720"/>
      </w:pPr>
      <w:r w:rsidRPr="0023783F">
        <w:t>20</w:t>
      </w:r>
      <w:r w:rsidRPr="0023783F">
        <w:tab/>
        <w:t xml:space="preserve">Ivezić, V., Yu, Y. &amp; Werf, W. v. d. Crop yields in European agroforestry systems: a meta-analysis. </w:t>
      </w:r>
      <w:r w:rsidRPr="0023783F">
        <w:rPr>
          <w:i/>
        </w:rPr>
        <w:t>Frontiers in Sustainable Food Systems</w:t>
      </w:r>
      <w:r w:rsidRPr="0023783F">
        <w:t xml:space="preserve"> </w:t>
      </w:r>
      <w:r w:rsidRPr="0023783F">
        <w:rPr>
          <w:b/>
        </w:rPr>
        <w:t>5</w:t>
      </w:r>
      <w:r w:rsidRPr="0023783F">
        <w:t xml:space="preserve">, 606631 (2021). </w:t>
      </w:r>
    </w:p>
    <w:p w14:paraId="61BF4B5D" w14:textId="77777777" w:rsidR="0023783F" w:rsidRPr="0023783F" w:rsidRDefault="0023783F" w:rsidP="0023783F">
      <w:pPr>
        <w:pStyle w:val="EndNoteBibliography"/>
        <w:spacing w:after="0"/>
        <w:ind w:left="720" w:hanging="720"/>
      </w:pPr>
      <w:r w:rsidRPr="0023783F">
        <w:t>21</w:t>
      </w:r>
      <w:r w:rsidRPr="0023783F">
        <w:tab/>
        <w:t xml:space="preserve">Peng, Y., Wang, L., Jacinthe, P.-A. &amp; Ren, W. Global synthesis of cover crop impacts on main crop yield. </w:t>
      </w:r>
      <w:r w:rsidRPr="0023783F">
        <w:rPr>
          <w:i/>
        </w:rPr>
        <w:t>Field Crops Research</w:t>
      </w:r>
      <w:r w:rsidRPr="0023783F">
        <w:t xml:space="preserve"> </w:t>
      </w:r>
      <w:r w:rsidRPr="0023783F">
        <w:rPr>
          <w:b/>
        </w:rPr>
        <w:t>310</w:t>
      </w:r>
      <w:r w:rsidRPr="0023783F">
        <w:t xml:space="preserve">, 109343 (2024). </w:t>
      </w:r>
    </w:p>
    <w:p w14:paraId="5F1B1335" w14:textId="77777777" w:rsidR="0023783F" w:rsidRPr="0023783F" w:rsidRDefault="0023783F" w:rsidP="0023783F">
      <w:pPr>
        <w:pStyle w:val="EndNoteBibliography"/>
        <w:spacing w:after="0"/>
        <w:ind w:left="720" w:hanging="720"/>
      </w:pPr>
      <w:r w:rsidRPr="0023783F">
        <w:t>22</w:t>
      </w:r>
      <w:r w:rsidRPr="0023783F">
        <w:tab/>
        <w:t xml:space="preserve">Clark, A. J., Decker, A. M., Meisinger, J. J. &amp; McIntosh, M. S. Kill date of vetch, rye, and a vetch—rye mixture: II. Soil moisture and corn yield. </w:t>
      </w:r>
      <w:r w:rsidRPr="0023783F">
        <w:rPr>
          <w:i/>
        </w:rPr>
        <w:t>Agronomy Journal</w:t>
      </w:r>
      <w:r w:rsidRPr="0023783F">
        <w:t xml:space="preserve"> </w:t>
      </w:r>
      <w:r w:rsidRPr="0023783F">
        <w:rPr>
          <w:b/>
        </w:rPr>
        <w:t>89</w:t>
      </w:r>
      <w:r w:rsidRPr="0023783F">
        <w:t xml:space="preserve">, 434–441 (1997). </w:t>
      </w:r>
    </w:p>
    <w:p w14:paraId="0945329C" w14:textId="77777777" w:rsidR="0023783F" w:rsidRPr="0023783F" w:rsidRDefault="0023783F" w:rsidP="0023783F">
      <w:pPr>
        <w:pStyle w:val="EndNoteBibliography"/>
        <w:spacing w:after="0"/>
        <w:ind w:left="720" w:hanging="720"/>
      </w:pPr>
      <w:r w:rsidRPr="0023783F">
        <w:t>23</w:t>
      </w:r>
      <w:r w:rsidRPr="0023783F">
        <w:tab/>
        <w:t xml:space="preserve">Thorup-Kristensen, K., Magid, J. &amp; Jensen, L. S. Catch crops and green manures as biological tools in nitrogen management in temperate zones. </w:t>
      </w:r>
      <w:r w:rsidRPr="0023783F">
        <w:rPr>
          <w:i/>
        </w:rPr>
        <w:t>Advances in Agronomy</w:t>
      </w:r>
      <w:r w:rsidRPr="0023783F">
        <w:t xml:space="preserve"> </w:t>
      </w:r>
      <w:r w:rsidRPr="0023783F">
        <w:rPr>
          <w:b/>
        </w:rPr>
        <w:t>79</w:t>
      </w:r>
      <w:r w:rsidRPr="0023783F">
        <w:t xml:space="preserve">, 227–302 (2003). </w:t>
      </w:r>
    </w:p>
    <w:p w14:paraId="1141C170" w14:textId="77777777" w:rsidR="0023783F" w:rsidRPr="0023783F" w:rsidRDefault="0023783F" w:rsidP="0023783F">
      <w:pPr>
        <w:pStyle w:val="EndNoteBibliography"/>
        <w:spacing w:after="0"/>
        <w:ind w:left="720" w:hanging="720"/>
      </w:pPr>
      <w:r w:rsidRPr="0023783F">
        <w:t>24</w:t>
      </w:r>
      <w:r w:rsidRPr="0023783F">
        <w:tab/>
        <w:t>Nielsen, D. C.</w:t>
      </w:r>
      <w:r w:rsidRPr="0023783F">
        <w:rPr>
          <w:i/>
        </w:rPr>
        <w:t xml:space="preserve"> et al.</w:t>
      </w:r>
      <w:r w:rsidRPr="0023783F">
        <w:t xml:space="preserve"> Cover crop effect on subsequent wheat yield in the central Great Plains. </w:t>
      </w:r>
      <w:r w:rsidRPr="0023783F">
        <w:rPr>
          <w:i/>
        </w:rPr>
        <w:t>Agronomy Journal</w:t>
      </w:r>
      <w:r w:rsidRPr="0023783F">
        <w:t xml:space="preserve"> </w:t>
      </w:r>
      <w:r w:rsidRPr="0023783F">
        <w:rPr>
          <w:b/>
        </w:rPr>
        <w:t>108</w:t>
      </w:r>
      <w:r w:rsidRPr="0023783F">
        <w:t xml:space="preserve">, 243–256 (2016). </w:t>
      </w:r>
    </w:p>
    <w:p w14:paraId="6DB321E4" w14:textId="77777777" w:rsidR="0023783F" w:rsidRPr="0023783F" w:rsidRDefault="0023783F" w:rsidP="0023783F">
      <w:pPr>
        <w:pStyle w:val="EndNoteBibliography"/>
        <w:spacing w:after="0"/>
        <w:ind w:left="720" w:hanging="720"/>
      </w:pPr>
      <w:r w:rsidRPr="0023783F">
        <w:t>25</w:t>
      </w:r>
      <w:r w:rsidRPr="0023783F">
        <w:tab/>
        <w:t xml:space="preserve">Lal, R. Regenerative agriculture for food and climate. </w:t>
      </w:r>
      <w:r w:rsidRPr="0023783F">
        <w:rPr>
          <w:i/>
        </w:rPr>
        <w:t>Journal of soil and water conservation</w:t>
      </w:r>
      <w:r w:rsidRPr="0023783F">
        <w:t xml:space="preserve"> </w:t>
      </w:r>
      <w:r w:rsidRPr="0023783F">
        <w:rPr>
          <w:b/>
        </w:rPr>
        <w:t>75</w:t>
      </w:r>
      <w:r w:rsidRPr="0023783F">
        <w:t xml:space="preserve">, 123A–124A (2020). </w:t>
      </w:r>
    </w:p>
    <w:p w14:paraId="5222719D" w14:textId="77777777" w:rsidR="0023783F" w:rsidRPr="0023783F" w:rsidRDefault="0023783F" w:rsidP="0023783F">
      <w:pPr>
        <w:pStyle w:val="EndNoteBibliography"/>
        <w:spacing w:after="0"/>
        <w:ind w:left="720" w:hanging="720"/>
      </w:pPr>
      <w:r w:rsidRPr="0023783F">
        <w:t>26</w:t>
      </w:r>
      <w:r w:rsidRPr="0023783F">
        <w:tab/>
        <w:t xml:space="preserve">Mattila, T. J. &amp; Häkkinen, L. Exploring the effects of soil structure, nutrients, and farm management on crop root biomass and depth distribution. </w:t>
      </w:r>
      <w:r w:rsidRPr="0023783F">
        <w:rPr>
          <w:i/>
        </w:rPr>
        <w:t>Field Crops Research</w:t>
      </w:r>
      <w:r w:rsidRPr="0023783F">
        <w:t xml:space="preserve"> </w:t>
      </w:r>
      <w:r w:rsidRPr="0023783F">
        <w:rPr>
          <w:b/>
        </w:rPr>
        <w:t>327</w:t>
      </w:r>
      <w:r w:rsidRPr="0023783F">
        <w:t xml:space="preserve">, 109909 (2025). </w:t>
      </w:r>
    </w:p>
    <w:p w14:paraId="4C174DAF" w14:textId="77777777" w:rsidR="0023783F" w:rsidRPr="0023783F" w:rsidRDefault="0023783F" w:rsidP="0023783F">
      <w:pPr>
        <w:pStyle w:val="EndNoteBibliography"/>
        <w:spacing w:after="0"/>
        <w:ind w:left="720" w:hanging="720"/>
      </w:pPr>
      <w:r w:rsidRPr="0023783F">
        <w:t>27</w:t>
      </w:r>
      <w:r w:rsidRPr="0023783F">
        <w:tab/>
        <w:t>Oliveira, E. M.</w:t>
      </w:r>
      <w:r w:rsidRPr="0023783F">
        <w:rPr>
          <w:i/>
        </w:rPr>
        <w:t xml:space="preserve"> et al.</w:t>
      </w:r>
      <w:r w:rsidRPr="0023783F">
        <w:t xml:space="preserve"> Effects of conventional, organic and conservation agriculture on soil physical properties, root growth and microbial habitats in a long-term field experiment. </w:t>
      </w:r>
      <w:r w:rsidRPr="0023783F">
        <w:rPr>
          <w:i/>
        </w:rPr>
        <w:t>Geoderma</w:t>
      </w:r>
      <w:r w:rsidRPr="0023783F">
        <w:t xml:space="preserve"> </w:t>
      </w:r>
      <w:r w:rsidRPr="0023783F">
        <w:rPr>
          <w:b/>
        </w:rPr>
        <w:t>447</w:t>
      </w:r>
      <w:r w:rsidRPr="0023783F">
        <w:t xml:space="preserve">, 116927 (2024). </w:t>
      </w:r>
    </w:p>
    <w:p w14:paraId="7539C4BF" w14:textId="77777777" w:rsidR="0023783F" w:rsidRPr="0023783F" w:rsidRDefault="0023783F" w:rsidP="0023783F">
      <w:pPr>
        <w:pStyle w:val="EndNoteBibliography"/>
        <w:spacing w:after="0"/>
        <w:ind w:left="720" w:hanging="720"/>
      </w:pPr>
      <w:r w:rsidRPr="0023783F">
        <w:t>28</w:t>
      </w:r>
      <w:r w:rsidRPr="0023783F">
        <w:tab/>
        <w:t xml:space="preserve">Strock, C. F., Rangarajan, H., Black, C. K., Schäfer, E. D. &amp; Lynch, J. P. Theoretical evidence that root penetration ability interacts with soil compaction regimes to affect nitrate capture. </w:t>
      </w:r>
      <w:r w:rsidRPr="0023783F">
        <w:rPr>
          <w:i/>
        </w:rPr>
        <w:t>Annals of botany</w:t>
      </w:r>
      <w:r w:rsidRPr="0023783F">
        <w:t xml:space="preserve"> </w:t>
      </w:r>
      <w:r w:rsidRPr="0023783F">
        <w:rPr>
          <w:b/>
        </w:rPr>
        <w:t>129</w:t>
      </w:r>
      <w:r w:rsidRPr="0023783F">
        <w:t xml:space="preserve">, 315–330 (2022). </w:t>
      </w:r>
    </w:p>
    <w:p w14:paraId="0F9DFFA1" w14:textId="77777777" w:rsidR="0023783F" w:rsidRPr="0023783F" w:rsidRDefault="0023783F" w:rsidP="0023783F">
      <w:pPr>
        <w:pStyle w:val="EndNoteBibliography"/>
        <w:spacing w:after="0"/>
        <w:ind w:left="720" w:hanging="720"/>
      </w:pPr>
      <w:r w:rsidRPr="0023783F">
        <w:t>29</w:t>
      </w:r>
      <w:r w:rsidRPr="0023783F">
        <w:tab/>
        <w:t xml:space="preserve">Oldfield, E. E., Bradford, M. A. &amp; Wood, S. A. Global meta-analysis of the relationship between soil organic matter and crop yields. </w:t>
      </w:r>
      <w:r w:rsidRPr="0023783F">
        <w:rPr>
          <w:i/>
        </w:rPr>
        <w:t>Soil</w:t>
      </w:r>
      <w:r w:rsidRPr="0023783F">
        <w:t xml:space="preserve"> </w:t>
      </w:r>
      <w:r w:rsidRPr="0023783F">
        <w:rPr>
          <w:b/>
        </w:rPr>
        <w:t>5</w:t>
      </w:r>
      <w:r w:rsidRPr="0023783F">
        <w:t xml:space="preserve">, 15–32 (2019). </w:t>
      </w:r>
    </w:p>
    <w:p w14:paraId="03E4C7B2" w14:textId="77777777" w:rsidR="0023783F" w:rsidRPr="0023783F" w:rsidRDefault="0023783F" w:rsidP="0023783F">
      <w:pPr>
        <w:pStyle w:val="EndNoteBibliography"/>
        <w:spacing w:after="0"/>
        <w:ind w:left="720" w:hanging="720"/>
      </w:pPr>
      <w:r w:rsidRPr="0023783F">
        <w:t>30</w:t>
      </w:r>
      <w:r w:rsidRPr="0023783F">
        <w:tab/>
        <w:t>Zhao, C.</w:t>
      </w:r>
      <w:r w:rsidRPr="0023783F">
        <w:rPr>
          <w:i/>
        </w:rPr>
        <w:t xml:space="preserve"> et al.</w:t>
      </w:r>
      <w:r w:rsidRPr="0023783F">
        <w:t xml:space="preserve"> Temperature increase reduces global yields of major crops in four independent estimates. </w:t>
      </w:r>
      <w:r w:rsidRPr="0023783F">
        <w:rPr>
          <w:i/>
        </w:rPr>
        <w:t>Proceedings of the National Academy of sciences</w:t>
      </w:r>
      <w:r w:rsidRPr="0023783F">
        <w:t xml:space="preserve"> </w:t>
      </w:r>
      <w:r w:rsidRPr="0023783F">
        <w:rPr>
          <w:b/>
        </w:rPr>
        <w:t>114</w:t>
      </w:r>
      <w:r w:rsidRPr="0023783F">
        <w:t xml:space="preserve">, 9326–9331 (2017). </w:t>
      </w:r>
    </w:p>
    <w:p w14:paraId="48E24A8E" w14:textId="77777777" w:rsidR="0023783F" w:rsidRPr="0023783F" w:rsidRDefault="0023783F" w:rsidP="0023783F">
      <w:pPr>
        <w:pStyle w:val="EndNoteBibliography"/>
        <w:spacing w:after="0"/>
        <w:ind w:left="720" w:hanging="720"/>
      </w:pPr>
      <w:r w:rsidRPr="0023783F">
        <w:t>31</w:t>
      </w:r>
      <w:r w:rsidRPr="0023783F">
        <w:tab/>
        <w:t>Myers, S. S.</w:t>
      </w:r>
      <w:r w:rsidRPr="0023783F">
        <w:rPr>
          <w:i/>
        </w:rPr>
        <w:t xml:space="preserve"> et al.</w:t>
      </w:r>
      <w:r w:rsidRPr="0023783F">
        <w:t xml:space="preserve"> Climate change and global food systems: potential impacts on food security and undernutrition. </w:t>
      </w:r>
      <w:r w:rsidRPr="0023783F">
        <w:rPr>
          <w:i/>
        </w:rPr>
        <w:t>Annual review of public health</w:t>
      </w:r>
      <w:r w:rsidRPr="0023783F">
        <w:t xml:space="preserve"> </w:t>
      </w:r>
      <w:r w:rsidRPr="0023783F">
        <w:rPr>
          <w:b/>
        </w:rPr>
        <w:t>38</w:t>
      </w:r>
      <w:r w:rsidRPr="0023783F">
        <w:t xml:space="preserve">, 259–277 (2017). </w:t>
      </w:r>
    </w:p>
    <w:p w14:paraId="3B62FD71" w14:textId="77777777" w:rsidR="0023783F" w:rsidRPr="0023783F" w:rsidRDefault="0023783F" w:rsidP="0023783F">
      <w:pPr>
        <w:pStyle w:val="EndNoteBibliography"/>
        <w:spacing w:after="0"/>
        <w:ind w:left="720" w:hanging="720"/>
      </w:pPr>
      <w:r w:rsidRPr="0023783F">
        <w:lastRenderedPageBreak/>
        <w:t>32</w:t>
      </w:r>
      <w:r w:rsidRPr="0023783F">
        <w:tab/>
        <w:t xml:space="preserve">Zhao, J., Wang, Z., Dong, Y., Yang, Z. &amp; Govers, G. How soil erosion and runoff are related to land use, topography and annual precipitation: Insights from a meta-analysis of erosion plots in China. </w:t>
      </w:r>
      <w:r w:rsidRPr="0023783F">
        <w:rPr>
          <w:i/>
        </w:rPr>
        <w:t>Science of the Total Environment</w:t>
      </w:r>
      <w:r w:rsidRPr="0023783F">
        <w:t xml:space="preserve"> </w:t>
      </w:r>
      <w:r w:rsidRPr="0023783F">
        <w:rPr>
          <w:b/>
        </w:rPr>
        <w:t>802</w:t>
      </w:r>
      <w:r w:rsidRPr="0023783F">
        <w:t xml:space="preserve">, 149665 (2022). </w:t>
      </w:r>
    </w:p>
    <w:p w14:paraId="56F3635D" w14:textId="77777777" w:rsidR="0023783F" w:rsidRPr="0023783F" w:rsidRDefault="0023783F" w:rsidP="0023783F">
      <w:pPr>
        <w:pStyle w:val="EndNoteBibliography"/>
        <w:spacing w:after="0"/>
        <w:ind w:left="720" w:hanging="720"/>
      </w:pPr>
      <w:r w:rsidRPr="0023783F">
        <w:t>33</w:t>
      </w:r>
      <w:r w:rsidRPr="0023783F">
        <w:tab/>
        <w:t xml:space="preserve">Sun, C., Hou, H. &amp; Chen, W. Effects of vegetation cover and slope on soil erosion in the Eastern Chinese Loess Plateau under different rainfall regimes. </w:t>
      </w:r>
      <w:r w:rsidRPr="0023783F">
        <w:rPr>
          <w:i/>
        </w:rPr>
        <w:t>PeerJ</w:t>
      </w:r>
      <w:r w:rsidRPr="0023783F">
        <w:t xml:space="preserve"> </w:t>
      </w:r>
      <w:r w:rsidRPr="0023783F">
        <w:rPr>
          <w:b/>
        </w:rPr>
        <w:t>9</w:t>
      </w:r>
      <w:r w:rsidRPr="0023783F">
        <w:t xml:space="preserve">, e11226 (2021). </w:t>
      </w:r>
    </w:p>
    <w:p w14:paraId="22C1040B" w14:textId="77777777" w:rsidR="0023783F" w:rsidRPr="0023783F" w:rsidRDefault="0023783F" w:rsidP="0023783F">
      <w:pPr>
        <w:pStyle w:val="EndNoteBibliography"/>
        <w:spacing w:after="0"/>
        <w:ind w:left="720" w:hanging="720"/>
      </w:pPr>
      <w:r w:rsidRPr="0023783F">
        <w:t>34</w:t>
      </w:r>
      <w:r w:rsidRPr="0023783F">
        <w:tab/>
        <w:t xml:space="preserve">Ewunetu, T., Selassie, Y. G., Molla, E., Admase, H. &amp; Gezahegn, A. Soil properties under different land uses and slope gradients: Implications for sustainable land management in the Tach Karnuary watershed, Northwestern Ethiopia. </w:t>
      </w:r>
      <w:r w:rsidRPr="0023783F">
        <w:rPr>
          <w:i/>
        </w:rPr>
        <w:t>Frontiers in Environmental Science</w:t>
      </w:r>
      <w:r w:rsidRPr="0023783F">
        <w:t xml:space="preserve"> </w:t>
      </w:r>
      <w:r w:rsidRPr="0023783F">
        <w:rPr>
          <w:b/>
        </w:rPr>
        <w:t>13</w:t>
      </w:r>
      <w:r w:rsidRPr="0023783F">
        <w:t xml:space="preserve">, 1518068 (2025). </w:t>
      </w:r>
    </w:p>
    <w:p w14:paraId="69DA087C" w14:textId="77777777" w:rsidR="0023783F" w:rsidRPr="0023783F" w:rsidRDefault="0023783F" w:rsidP="0023783F">
      <w:pPr>
        <w:pStyle w:val="EndNoteBibliography"/>
        <w:spacing w:after="0"/>
        <w:ind w:left="720" w:hanging="720"/>
      </w:pPr>
      <w:r w:rsidRPr="0023783F">
        <w:t>35</w:t>
      </w:r>
      <w:r w:rsidRPr="0023783F">
        <w:tab/>
        <w:t>Pittelkow, C. M.</w:t>
      </w:r>
      <w:r w:rsidRPr="0023783F">
        <w:rPr>
          <w:i/>
        </w:rPr>
        <w:t xml:space="preserve"> et al.</w:t>
      </w:r>
      <w:r w:rsidRPr="0023783F">
        <w:t xml:space="preserve"> When does no-till yield more? A global meta-analysis. </w:t>
      </w:r>
      <w:r w:rsidRPr="0023783F">
        <w:rPr>
          <w:i/>
        </w:rPr>
        <w:t>Field Crops Research</w:t>
      </w:r>
      <w:r w:rsidRPr="0023783F">
        <w:t xml:space="preserve"> </w:t>
      </w:r>
      <w:r w:rsidRPr="0023783F">
        <w:rPr>
          <w:b/>
        </w:rPr>
        <w:t>183</w:t>
      </w:r>
      <w:r w:rsidRPr="0023783F">
        <w:t xml:space="preserve">, 156–168 (2015). </w:t>
      </w:r>
    </w:p>
    <w:p w14:paraId="0D132447" w14:textId="77777777" w:rsidR="0023783F" w:rsidRPr="0023783F" w:rsidRDefault="0023783F" w:rsidP="0023783F">
      <w:pPr>
        <w:pStyle w:val="EndNoteBibliography"/>
        <w:spacing w:after="0"/>
        <w:ind w:left="720" w:hanging="720"/>
      </w:pPr>
      <w:r w:rsidRPr="0023783F">
        <w:t>36</w:t>
      </w:r>
      <w:r w:rsidRPr="0023783F">
        <w:tab/>
        <w:t xml:space="preserve">Félix, G. F., Scholberg, J. M., Clermont-Dauphin, C., Cournac, L. &amp; Tittonell, P. Enhancing agroecosystem productivity with woody perennials in semi-arid West Africa. A meta-analysis. </w:t>
      </w:r>
      <w:r w:rsidRPr="0023783F">
        <w:rPr>
          <w:i/>
        </w:rPr>
        <w:t>Agronomy for Sustainable Development</w:t>
      </w:r>
      <w:r w:rsidRPr="0023783F">
        <w:t xml:space="preserve"> </w:t>
      </w:r>
      <w:r w:rsidRPr="0023783F">
        <w:rPr>
          <w:b/>
        </w:rPr>
        <w:t>38</w:t>
      </w:r>
      <w:r w:rsidRPr="0023783F">
        <w:t xml:space="preserve">, 57 (2018). </w:t>
      </w:r>
    </w:p>
    <w:p w14:paraId="081789AA" w14:textId="77777777" w:rsidR="0023783F" w:rsidRPr="0023783F" w:rsidRDefault="0023783F" w:rsidP="0023783F">
      <w:pPr>
        <w:pStyle w:val="EndNoteBibliography"/>
        <w:spacing w:after="0"/>
        <w:ind w:left="720" w:hanging="720"/>
      </w:pPr>
      <w:r w:rsidRPr="0023783F">
        <w:t>37</w:t>
      </w:r>
      <w:r w:rsidRPr="0023783F">
        <w:tab/>
        <w:t xml:space="preserve">de la Cruz, V. Y. V., Cheng, W. &amp; Tawaraya, K. Yield gap between organic and conventional farming systems across climate types and sub-types: A meta-analysis. </w:t>
      </w:r>
      <w:r w:rsidRPr="0023783F">
        <w:rPr>
          <w:i/>
        </w:rPr>
        <w:t>Agricultural Systems</w:t>
      </w:r>
      <w:r w:rsidRPr="0023783F">
        <w:t xml:space="preserve"> </w:t>
      </w:r>
      <w:r w:rsidRPr="0023783F">
        <w:rPr>
          <w:b/>
        </w:rPr>
        <w:t>211</w:t>
      </w:r>
      <w:r w:rsidRPr="0023783F">
        <w:t xml:space="preserve">, 103732 (2023). </w:t>
      </w:r>
    </w:p>
    <w:p w14:paraId="1441B979" w14:textId="77777777" w:rsidR="0023783F" w:rsidRPr="0023783F" w:rsidRDefault="0023783F" w:rsidP="0023783F">
      <w:pPr>
        <w:pStyle w:val="EndNoteBibliography"/>
        <w:spacing w:after="0"/>
        <w:ind w:left="720" w:hanging="720"/>
      </w:pPr>
      <w:r w:rsidRPr="0023783F">
        <w:t>38</w:t>
      </w:r>
      <w:r w:rsidRPr="0023783F">
        <w:tab/>
        <w:t>Karger, D. N.</w:t>
      </w:r>
      <w:r w:rsidRPr="0023783F">
        <w:rPr>
          <w:i/>
        </w:rPr>
        <w:t xml:space="preserve"> et al.</w:t>
      </w:r>
      <w:r w:rsidRPr="0023783F">
        <w:t xml:space="preserve"> Climatologies at high resolution for the earth’s land surface areas. </w:t>
      </w:r>
      <w:r w:rsidRPr="0023783F">
        <w:rPr>
          <w:i/>
        </w:rPr>
        <w:t>Scientific Data</w:t>
      </w:r>
      <w:r w:rsidRPr="0023783F">
        <w:t xml:space="preserve"> </w:t>
      </w:r>
      <w:r w:rsidRPr="0023783F">
        <w:rPr>
          <w:b/>
        </w:rPr>
        <w:t>4</w:t>
      </w:r>
      <w:r w:rsidRPr="0023783F">
        <w:t xml:space="preserve">, 1–20 (2017). </w:t>
      </w:r>
    </w:p>
    <w:p w14:paraId="709835AE" w14:textId="77777777" w:rsidR="0023783F" w:rsidRPr="0023783F" w:rsidRDefault="0023783F" w:rsidP="0023783F">
      <w:pPr>
        <w:pStyle w:val="EndNoteBibliography"/>
        <w:spacing w:after="0"/>
        <w:ind w:left="720" w:hanging="720"/>
      </w:pPr>
      <w:r w:rsidRPr="0023783F">
        <w:t>39</w:t>
      </w:r>
      <w:r w:rsidRPr="0023783F">
        <w:tab/>
        <w:t>Funk, C.</w:t>
      </w:r>
      <w:r w:rsidRPr="0023783F">
        <w:rPr>
          <w:i/>
        </w:rPr>
        <w:t xml:space="preserve"> et al.</w:t>
      </w:r>
      <w:r w:rsidRPr="0023783F">
        <w:t xml:space="preserve"> The climate hazards infrared precipitation with stations—a new environmental record for monitoring extremes. </w:t>
      </w:r>
      <w:r w:rsidRPr="0023783F">
        <w:rPr>
          <w:i/>
        </w:rPr>
        <w:t>Scientific data</w:t>
      </w:r>
      <w:r w:rsidRPr="0023783F">
        <w:t xml:space="preserve"> </w:t>
      </w:r>
      <w:r w:rsidRPr="0023783F">
        <w:rPr>
          <w:b/>
        </w:rPr>
        <w:t>2</w:t>
      </w:r>
      <w:r w:rsidRPr="0023783F">
        <w:t xml:space="preserve">, 1–21 (2015). </w:t>
      </w:r>
    </w:p>
    <w:p w14:paraId="14B2500E" w14:textId="77777777" w:rsidR="0023783F" w:rsidRPr="0023783F" w:rsidRDefault="0023783F" w:rsidP="0023783F">
      <w:pPr>
        <w:pStyle w:val="EndNoteBibliography"/>
        <w:spacing w:after="0"/>
        <w:ind w:left="720" w:hanging="720"/>
      </w:pPr>
      <w:r w:rsidRPr="0023783F">
        <w:t>40</w:t>
      </w:r>
      <w:r w:rsidRPr="0023783F">
        <w:tab/>
        <w:t>Ahvo, A.</w:t>
      </w:r>
      <w:r w:rsidRPr="0023783F">
        <w:rPr>
          <w:i/>
        </w:rPr>
        <w:t xml:space="preserve"> et al.</w:t>
      </w:r>
      <w:r w:rsidRPr="0023783F">
        <w:t xml:space="preserve"> Agricultural input shocks affect crop yields more in the high-yielding areas of the world. </w:t>
      </w:r>
      <w:r w:rsidRPr="0023783F">
        <w:rPr>
          <w:i/>
        </w:rPr>
        <w:t>Nature Food</w:t>
      </w:r>
      <w:r w:rsidRPr="0023783F">
        <w:t xml:space="preserve"> </w:t>
      </w:r>
      <w:r w:rsidRPr="0023783F">
        <w:rPr>
          <w:b/>
        </w:rPr>
        <w:t>4</w:t>
      </w:r>
      <w:r w:rsidRPr="0023783F">
        <w:t xml:space="preserve">, 1037–1046 (2023). </w:t>
      </w:r>
    </w:p>
    <w:p w14:paraId="5FD1638B" w14:textId="77777777" w:rsidR="0023783F" w:rsidRPr="0023783F" w:rsidRDefault="0023783F" w:rsidP="0023783F">
      <w:pPr>
        <w:pStyle w:val="EndNoteBibliography"/>
        <w:spacing w:after="0"/>
        <w:ind w:left="720" w:hanging="720"/>
      </w:pPr>
      <w:r w:rsidRPr="0023783F">
        <w:t>41</w:t>
      </w:r>
      <w:r w:rsidRPr="0023783F">
        <w:tab/>
        <w:t>Poggio, L.</w:t>
      </w:r>
      <w:r w:rsidRPr="0023783F">
        <w:rPr>
          <w:i/>
        </w:rPr>
        <w:t xml:space="preserve"> et al.</w:t>
      </w:r>
      <w:r w:rsidRPr="0023783F">
        <w:t xml:space="preserve"> SoilGrids 2.0: producing soil information for the globe with quantified spatial uncertainty. </w:t>
      </w:r>
      <w:r w:rsidRPr="0023783F">
        <w:rPr>
          <w:i/>
        </w:rPr>
        <w:t>Soil</w:t>
      </w:r>
      <w:r w:rsidRPr="0023783F">
        <w:t xml:space="preserve"> </w:t>
      </w:r>
      <w:r w:rsidRPr="0023783F">
        <w:rPr>
          <w:b/>
        </w:rPr>
        <w:t>7</w:t>
      </w:r>
      <w:r w:rsidRPr="0023783F">
        <w:t xml:space="preserve">, 217–240 (2021). </w:t>
      </w:r>
    </w:p>
    <w:p w14:paraId="26CF8D16" w14:textId="77777777" w:rsidR="0023783F" w:rsidRPr="0023783F" w:rsidRDefault="0023783F" w:rsidP="0023783F">
      <w:pPr>
        <w:pStyle w:val="EndNoteBibliography"/>
        <w:spacing w:after="0"/>
        <w:ind w:left="720" w:hanging="720"/>
      </w:pPr>
      <w:r w:rsidRPr="0023783F">
        <w:t>42</w:t>
      </w:r>
      <w:r w:rsidRPr="0023783F">
        <w:tab/>
        <w:t xml:space="preserve">Dash, P. K. in </w:t>
      </w:r>
      <w:r w:rsidRPr="0023783F">
        <w:rPr>
          <w:i/>
        </w:rPr>
        <w:t>Remote Sensing of Soils</w:t>
      </w:r>
      <w:r w:rsidRPr="0023783F">
        <w:t xml:space="preserve">     357–370 (Elsevier, 2024).</w:t>
      </w:r>
    </w:p>
    <w:p w14:paraId="72733E89" w14:textId="77777777" w:rsidR="0023783F" w:rsidRPr="0023783F" w:rsidRDefault="0023783F" w:rsidP="0023783F">
      <w:pPr>
        <w:pStyle w:val="EndNoteBibliography"/>
        <w:spacing w:after="0"/>
        <w:ind w:left="720" w:hanging="720"/>
      </w:pPr>
      <w:r w:rsidRPr="0023783F">
        <w:t>43</w:t>
      </w:r>
      <w:r w:rsidRPr="0023783F">
        <w:tab/>
        <w:t xml:space="preserve">Vance, T. C., Huang, T. &amp; Butler, K. A. Big data in Earth science: Emerging practice and promise. </w:t>
      </w:r>
      <w:r w:rsidRPr="0023783F">
        <w:rPr>
          <w:i/>
        </w:rPr>
        <w:t>Science</w:t>
      </w:r>
      <w:r w:rsidRPr="0023783F">
        <w:t xml:space="preserve"> </w:t>
      </w:r>
      <w:r w:rsidRPr="0023783F">
        <w:rPr>
          <w:b/>
        </w:rPr>
        <w:t>383</w:t>
      </w:r>
      <w:r w:rsidRPr="0023783F">
        <w:t xml:space="preserve">, eadh9607 (2024). </w:t>
      </w:r>
    </w:p>
    <w:p w14:paraId="1F457E83" w14:textId="77777777" w:rsidR="0023783F" w:rsidRPr="0023783F" w:rsidRDefault="0023783F" w:rsidP="0023783F">
      <w:pPr>
        <w:pStyle w:val="EndNoteBibliography"/>
        <w:spacing w:after="0"/>
        <w:ind w:left="720" w:hanging="720"/>
      </w:pPr>
      <w:r w:rsidRPr="0023783F">
        <w:t>44</w:t>
      </w:r>
      <w:r w:rsidRPr="0023783F">
        <w:tab/>
        <w:t xml:space="preserve">Kganyago, M., Adjorlolo, C., Mhangara, P. &amp; Tsoeleng, L. Optical remote sensing of crop biophysical and biochemical parameters: An overview of advances in sensor technologies and machine learning algorithms for precision agriculture. </w:t>
      </w:r>
      <w:r w:rsidRPr="0023783F">
        <w:rPr>
          <w:i/>
        </w:rPr>
        <w:t>Computers and Electronics in Agriculture</w:t>
      </w:r>
      <w:r w:rsidRPr="0023783F">
        <w:t xml:space="preserve"> </w:t>
      </w:r>
      <w:r w:rsidRPr="0023783F">
        <w:rPr>
          <w:b/>
        </w:rPr>
        <w:t>218</w:t>
      </w:r>
      <w:r w:rsidRPr="0023783F">
        <w:t xml:space="preserve">, 108730 (2024). </w:t>
      </w:r>
    </w:p>
    <w:p w14:paraId="2218D4CC" w14:textId="77777777" w:rsidR="0023783F" w:rsidRPr="0023783F" w:rsidRDefault="0023783F" w:rsidP="0023783F">
      <w:pPr>
        <w:pStyle w:val="EndNoteBibliography"/>
        <w:spacing w:after="0"/>
        <w:ind w:left="720" w:hanging="720"/>
      </w:pPr>
      <w:r w:rsidRPr="0023783F">
        <w:t>45</w:t>
      </w:r>
      <w:r w:rsidRPr="0023783F">
        <w:tab/>
        <w:t xml:space="preserve">Jian, J., Du, X. &amp; Stewart, R. D. A database for global soil health assessment. </w:t>
      </w:r>
      <w:r w:rsidRPr="0023783F">
        <w:rPr>
          <w:i/>
        </w:rPr>
        <w:t>Scientific Data</w:t>
      </w:r>
      <w:r w:rsidRPr="0023783F">
        <w:t xml:space="preserve"> </w:t>
      </w:r>
      <w:r w:rsidRPr="0023783F">
        <w:rPr>
          <w:b/>
        </w:rPr>
        <w:t>7</w:t>
      </w:r>
      <w:r w:rsidRPr="0023783F">
        <w:t xml:space="preserve">, 16 (2020). </w:t>
      </w:r>
    </w:p>
    <w:p w14:paraId="7B4DB935" w14:textId="77777777" w:rsidR="0023783F" w:rsidRPr="0023783F" w:rsidRDefault="0023783F" w:rsidP="0023783F">
      <w:pPr>
        <w:pStyle w:val="EndNoteBibliography"/>
        <w:spacing w:after="0"/>
        <w:ind w:left="720" w:hanging="720"/>
      </w:pPr>
      <w:r w:rsidRPr="0023783F">
        <w:t>46</w:t>
      </w:r>
      <w:r w:rsidRPr="0023783F">
        <w:tab/>
        <w:t xml:space="preserve">Xia, L., Lam, S. K., Yan, X. &amp; Chen, D. How does recycling of livestock manure in agroecosystems affect crop productivity, reactive nitrogen losses, and soil carbon balance? </w:t>
      </w:r>
      <w:r w:rsidRPr="0023783F">
        <w:rPr>
          <w:i/>
        </w:rPr>
        <w:t>Environmental Science &amp; Technology</w:t>
      </w:r>
      <w:r w:rsidRPr="0023783F">
        <w:t xml:space="preserve"> </w:t>
      </w:r>
      <w:r w:rsidRPr="0023783F">
        <w:rPr>
          <w:b/>
        </w:rPr>
        <w:t>51</w:t>
      </w:r>
      <w:r w:rsidRPr="0023783F">
        <w:t xml:space="preserve">, 7450–7457 (2017). </w:t>
      </w:r>
    </w:p>
    <w:p w14:paraId="73BF4892" w14:textId="77777777" w:rsidR="0023783F" w:rsidRPr="0023783F" w:rsidRDefault="0023783F" w:rsidP="0023783F">
      <w:pPr>
        <w:pStyle w:val="EndNoteBibliography"/>
        <w:spacing w:after="0"/>
        <w:ind w:left="720" w:hanging="720"/>
      </w:pPr>
      <w:r w:rsidRPr="0023783F">
        <w:t>47</w:t>
      </w:r>
      <w:r w:rsidRPr="0023783F">
        <w:tab/>
        <w:t>Verret, V.</w:t>
      </w:r>
      <w:r w:rsidRPr="0023783F">
        <w:rPr>
          <w:i/>
        </w:rPr>
        <w:t xml:space="preserve"> et al.</w:t>
      </w:r>
      <w:r w:rsidRPr="0023783F">
        <w:t xml:space="preserve"> Can legume companion plants control weeds without decreasing crop yield? A meta-analysis. </w:t>
      </w:r>
      <w:r w:rsidRPr="0023783F">
        <w:rPr>
          <w:i/>
        </w:rPr>
        <w:t>Field Crops Research</w:t>
      </w:r>
      <w:r w:rsidRPr="0023783F">
        <w:t xml:space="preserve"> </w:t>
      </w:r>
      <w:r w:rsidRPr="0023783F">
        <w:rPr>
          <w:b/>
        </w:rPr>
        <w:t>204</w:t>
      </w:r>
      <w:r w:rsidRPr="0023783F">
        <w:t xml:space="preserve">, 158–168 (2017). </w:t>
      </w:r>
    </w:p>
    <w:p w14:paraId="46E342E5" w14:textId="77777777" w:rsidR="0023783F" w:rsidRPr="0023783F" w:rsidRDefault="0023783F" w:rsidP="0023783F">
      <w:pPr>
        <w:pStyle w:val="EndNoteBibliography"/>
        <w:spacing w:after="0"/>
        <w:ind w:left="720" w:hanging="720"/>
      </w:pPr>
      <w:r w:rsidRPr="0023783F">
        <w:t>48</w:t>
      </w:r>
      <w:r w:rsidRPr="0023783F">
        <w:tab/>
        <w:t>Ding, W.</w:t>
      </w:r>
      <w:r w:rsidRPr="0023783F">
        <w:rPr>
          <w:i/>
        </w:rPr>
        <w:t xml:space="preserve"> et al.</w:t>
      </w:r>
      <w:r w:rsidRPr="0023783F">
        <w:t xml:space="preserve"> Improving yield and nitrogen use efficiency through alternative fertilization options for rice in China: A meta-analysis. </w:t>
      </w:r>
      <w:r w:rsidRPr="0023783F">
        <w:rPr>
          <w:i/>
        </w:rPr>
        <w:t>Field Crops Research</w:t>
      </w:r>
      <w:r w:rsidRPr="0023783F">
        <w:t xml:space="preserve"> </w:t>
      </w:r>
      <w:r w:rsidRPr="0023783F">
        <w:rPr>
          <w:b/>
        </w:rPr>
        <w:t>227</w:t>
      </w:r>
      <w:r w:rsidRPr="0023783F">
        <w:t xml:space="preserve">, 11–18 (2018). </w:t>
      </w:r>
    </w:p>
    <w:p w14:paraId="2B64E270" w14:textId="77777777" w:rsidR="0023783F" w:rsidRPr="0023783F" w:rsidRDefault="0023783F" w:rsidP="0023783F">
      <w:pPr>
        <w:pStyle w:val="EndNoteBibliography"/>
        <w:spacing w:after="0"/>
        <w:ind w:left="720" w:hanging="720"/>
      </w:pPr>
      <w:r w:rsidRPr="0023783F">
        <w:t>49</w:t>
      </w:r>
      <w:r w:rsidRPr="0023783F">
        <w:tab/>
        <w:t xml:space="preserve">Seufert, V., Ramankutty, N. &amp; Mayerhofer, T. What is this thing called organic?–How organic farming is codified in regulations. </w:t>
      </w:r>
      <w:r w:rsidRPr="0023783F">
        <w:rPr>
          <w:i/>
        </w:rPr>
        <w:t>Food Policy</w:t>
      </w:r>
      <w:r w:rsidRPr="0023783F">
        <w:t xml:space="preserve"> </w:t>
      </w:r>
      <w:r w:rsidRPr="0023783F">
        <w:rPr>
          <w:b/>
        </w:rPr>
        <w:t>68</w:t>
      </w:r>
      <w:r w:rsidRPr="0023783F">
        <w:t xml:space="preserve">, 10–20 (2017). </w:t>
      </w:r>
    </w:p>
    <w:p w14:paraId="26FF44D8" w14:textId="77777777" w:rsidR="0023783F" w:rsidRPr="0023783F" w:rsidRDefault="0023783F" w:rsidP="0023783F">
      <w:pPr>
        <w:pStyle w:val="EndNoteBibliography"/>
        <w:spacing w:after="0"/>
        <w:ind w:left="720" w:hanging="720"/>
      </w:pPr>
      <w:r w:rsidRPr="0023783F">
        <w:t>50</w:t>
      </w:r>
      <w:r w:rsidRPr="0023783F">
        <w:tab/>
        <w:t>Kuradusenge, M.</w:t>
      </w:r>
      <w:r w:rsidRPr="0023783F">
        <w:rPr>
          <w:i/>
        </w:rPr>
        <w:t xml:space="preserve"> et al.</w:t>
      </w:r>
      <w:r w:rsidRPr="0023783F">
        <w:t xml:space="preserve"> Crop yield prediction using machine learning models: Case of Irish potato and maize. </w:t>
      </w:r>
      <w:r w:rsidRPr="0023783F">
        <w:rPr>
          <w:i/>
        </w:rPr>
        <w:t>Agriculture</w:t>
      </w:r>
      <w:r w:rsidRPr="0023783F">
        <w:t xml:space="preserve"> </w:t>
      </w:r>
      <w:r w:rsidRPr="0023783F">
        <w:rPr>
          <w:b/>
        </w:rPr>
        <w:t>13</w:t>
      </w:r>
      <w:r w:rsidRPr="0023783F">
        <w:t xml:space="preserve">, 225 (2023). </w:t>
      </w:r>
    </w:p>
    <w:p w14:paraId="7B8E3CE2" w14:textId="77777777" w:rsidR="0023783F" w:rsidRPr="0023783F" w:rsidRDefault="0023783F" w:rsidP="0023783F">
      <w:pPr>
        <w:pStyle w:val="EndNoteBibliography"/>
        <w:spacing w:after="0"/>
        <w:ind w:left="720" w:hanging="720"/>
      </w:pPr>
      <w:r w:rsidRPr="0023783F">
        <w:t>51</w:t>
      </w:r>
      <w:r w:rsidRPr="0023783F">
        <w:tab/>
        <w:t xml:space="preserve">Wang, Q., Huang, K., Liu, H. &amp; Yu, Y. Factors affecting crop production water footprint: A review and meta-analysis. </w:t>
      </w:r>
      <w:r w:rsidRPr="0023783F">
        <w:rPr>
          <w:i/>
        </w:rPr>
        <w:t>Sustainable Production and Consumption</w:t>
      </w:r>
      <w:r w:rsidRPr="0023783F">
        <w:t xml:space="preserve"> </w:t>
      </w:r>
      <w:r w:rsidRPr="0023783F">
        <w:rPr>
          <w:b/>
        </w:rPr>
        <w:t>36</w:t>
      </w:r>
      <w:r w:rsidRPr="0023783F">
        <w:t xml:space="preserve">, 207–216 (2023). </w:t>
      </w:r>
    </w:p>
    <w:p w14:paraId="38A7A889" w14:textId="77777777" w:rsidR="0023783F" w:rsidRPr="0023783F" w:rsidRDefault="0023783F" w:rsidP="0023783F">
      <w:pPr>
        <w:pStyle w:val="EndNoteBibliography"/>
        <w:spacing w:after="0"/>
        <w:ind w:left="720" w:hanging="720"/>
      </w:pPr>
      <w:r w:rsidRPr="0023783F">
        <w:lastRenderedPageBreak/>
        <w:t>52</w:t>
      </w:r>
      <w:r w:rsidRPr="0023783F">
        <w:tab/>
        <w:t xml:space="preserve">Grigorieva, E., Livenets, A. &amp; Stelmakh, E. Adaptation of agriculture to climate change: A scoping review. </w:t>
      </w:r>
      <w:r w:rsidRPr="0023783F">
        <w:rPr>
          <w:i/>
        </w:rPr>
        <w:t>Climate</w:t>
      </w:r>
      <w:r w:rsidRPr="0023783F">
        <w:t xml:space="preserve"> </w:t>
      </w:r>
      <w:r w:rsidRPr="0023783F">
        <w:rPr>
          <w:b/>
        </w:rPr>
        <w:t>11</w:t>
      </w:r>
      <w:r w:rsidRPr="0023783F">
        <w:t xml:space="preserve">, 202 (2023). </w:t>
      </w:r>
    </w:p>
    <w:p w14:paraId="24894877" w14:textId="77777777" w:rsidR="0023783F" w:rsidRPr="0023783F" w:rsidRDefault="0023783F" w:rsidP="0023783F">
      <w:pPr>
        <w:pStyle w:val="EndNoteBibliography"/>
        <w:spacing w:after="0"/>
        <w:ind w:left="720" w:hanging="720"/>
      </w:pPr>
      <w:r w:rsidRPr="0023783F">
        <w:t>53</w:t>
      </w:r>
      <w:r w:rsidRPr="0023783F">
        <w:tab/>
        <w:t>Baker, N. T. &amp; Capel, P. D. Environmental factors that influence the location of crop agriculture in the conterminous United States. Report No. 2328-0328, (US Geological Survey, 2011).</w:t>
      </w:r>
    </w:p>
    <w:p w14:paraId="41E4C475" w14:textId="77777777" w:rsidR="0023783F" w:rsidRPr="0023783F" w:rsidRDefault="0023783F" w:rsidP="0023783F">
      <w:pPr>
        <w:pStyle w:val="EndNoteBibliography"/>
        <w:spacing w:after="0"/>
        <w:ind w:left="720" w:hanging="720"/>
      </w:pPr>
      <w:r w:rsidRPr="0023783F">
        <w:t>54</w:t>
      </w:r>
      <w:r w:rsidRPr="0023783F">
        <w:tab/>
        <w:t xml:space="preserve">Zomer, R. J., Xu, J. &amp; Trabucco, A. Version 3 of the global aridity index and potential evapotranspiration database. </w:t>
      </w:r>
      <w:r w:rsidRPr="0023783F">
        <w:rPr>
          <w:i/>
        </w:rPr>
        <w:t>Scientific Data</w:t>
      </w:r>
      <w:r w:rsidRPr="0023783F">
        <w:t xml:space="preserve"> </w:t>
      </w:r>
      <w:r w:rsidRPr="0023783F">
        <w:rPr>
          <w:b/>
        </w:rPr>
        <w:t>9</w:t>
      </w:r>
      <w:r w:rsidRPr="0023783F">
        <w:t xml:space="preserve">, 409 (2022). </w:t>
      </w:r>
    </w:p>
    <w:p w14:paraId="5716D81F" w14:textId="77777777" w:rsidR="0023783F" w:rsidRPr="0023783F" w:rsidRDefault="0023783F" w:rsidP="0023783F">
      <w:pPr>
        <w:pStyle w:val="EndNoteBibliography"/>
        <w:spacing w:after="0"/>
        <w:ind w:left="720" w:hanging="720"/>
      </w:pPr>
      <w:r w:rsidRPr="0023783F">
        <w:t>55</w:t>
      </w:r>
      <w:r w:rsidRPr="0023783F">
        <w:tab/>
        <w:t xml:space="preserve">Leuthold, S. J., Wendroth, O., Salmerón, M. &amp; Poffenbarger, H. Weather-dependent relationships between topographic variables and yield of maize and soybean. </w:t>
      </w:r>
      <w:r w:rsidRPr="0023783F">
        <w:rPr>
          <w:i/>
        </w:rPr>
        <w:t>Field Crops Research</w:t>
      </w:r>
      <w:r w:rsidRPr="0023783F">
        <w:t xml:space="preserve"> </w:t>
      </w:r>
      <w:r w:rsidRPr="0023783F">
        <w:rPr>
          <w:b/>
        </w:rPr>
        <w:t>276</w:t>
      </w:r>
      <w:r w:rsidRPr="0023783F">
        <w:t xml:space="preserve">, 108368 (2022). </w:t>
      </w:r>
    </w:p>
    <w:p w14:paraId="10BE410A" w14:textId="77777777" w:rsidR="0023783F" w:rsidRPr="0023783F" w:rsidRDefault="0023783F" w:rsidP="0023783F">
      <w:pPr>
        <w:pStyle w:val="EndNoteBibliography"/>
        <w:spacing w:after="0"/>
        <w:ind w:left="720" w:hanging="720"/>
      </w:pPr>
      <w:r w:rsidRPr="0023783F">
        <w:t>56</w:t>
      </w:r>
      <w:r w:rsidRPr="0023783F">
        <w:tab/>
        <w:t xml:space="preserve">Kumhálová, J., Kumhála, F., Matějková, Š. &amp; Kroulík, M. The relationship between topography and yield in different weather conditions. </w:t>
      </w:r>
      <w:r w:rsidRPr="0023783F">
        <w:rPr>
          <w:i/>
        </w:rPr>
        <w:t>Precision Agriculture</w:t>
      </w:r>
      <w:r w:rsidRPr="0023783F">
        <w:t xml:space="preserve">, 606–616 (2011). </w:t>
      </w:r>
    </w:p>
    <w:p w14:paraId="13B4A3A4" w14:textId="77777777" w:rsidR="0023783F" w:rsidRPr="0023783F" w:rsidRDefault="0023783F" w:rsidP="0023783F">
      <w:pPr>
        <w:pStyle w:val="EndNoteBibliography"/>
        <w:spacing w:after="0"/>
        <w:ind w:left="720" w:hanging="720"/>
      </w:pPr>
      <w:r w:rsidRPr="0023783F">
        <w:t>57</w:t>
      </w:r>
      <w:r w:rsidRPr="0023783F">
        <w:tab/>
        <w:t xml:space="preserve">Leuthold, S. J., Salmeron, M., Wendroth, O. &amp; Poffenbarger, H. Cover crops decrease maize yield variability in sloping landscapes through increased water during reproductive stages. </w:t>
      </w:r>
      <w:r w:rsidRPr="0023783F">
        <w:rPr>
          <w:i/>
        </w:rPr>
        <w:t>Field Crops Research</w:t>
      </w:r>
      <w:r w:rsidRPr="0023783F">
        <w:t xml:space="preserve"> </w:t>
      </w:r>
      <w:r w:rsidRPr="0023783F">
        <w:rPr>
          <w:b/>
        </w:rPr>
        <w:t>265</w:t>
      </w:r>
      <w:r w:rsidRPr="0023783F">
        <w:t xml:space="preserve">, 108111 (2021). </w:t>
      </w:r>
    </w:p>
    <w:p w14:paraId="72BECBB6" w14:textId="77777777" w:rsidR="0023783F" w:rsidRPr="0023783F" w:rsidRDefault="0023783F" w:rsidP="0023783F">
      <w:pPr>
        <w:pStyle w:val="EndNoteBibliography"/>
        <w:spacing w:after="0"/>
        <w:ind w:left="720" w:hanging="720"/>
      </w:pPr>
      <w:r w:rsidRPr="0023783F">
        <w:t>58</w:t>
      </w:r>
      <w:r w:rsidRPr="0023783F">
        <w:tab/>
        <w:t xml:space="preserve">Martinez-Feria, R. A. &amp; Basso, B. Unstable crop yields reveal opportunities for site-specific adaptations to climate variability. </w:t>
      </w:r>
      <w:r w:rsidRPr="0023783F">
        <w:rPr>
          <w:i/>
        </w:rPr>
        <w:t>Scientific Reports</w:t>
      </w:r>
      <w:r w:rsidRPr="0023783F">
        <w:t xml:space="preserve"> </w:t>
      </w:r>
      <w:r w:rsidRPr="0023783F">
        <w:rPr>
          <w:b/>
        </w:rPr>
        <w:t>10</w:t>
      </w:r>
      <w:r w:rsidRPr="0023783F">
        <w:t xml:space="preserve">, 2885 (2020). </w:t>
      </w:r>
    </w:p>
    <w:p w14:paraId="3489A985" w14:textId="77777777" w:rsidR="0023783F" w:rsidRPr="0023783F" w:rsidRDefault="0023783F" w:rsidP="0023783F">
      <w:pPr>
        <w:pStyle w:val="EndNoteBibliography"/>
        <w:spacing w:after="0"/>
        <w:ind w:left="720" w:hanging="720"/>
      </w:pPr>
      <w:r w:rsidRPr="0023783F">
        <w:t>59</w:t>
      </w:r>
      <w:r w:rsidRPr="0023783F">
        <w:tab/>
        <w:t xml:space="preserve">Basso, B., Shuai, G., Zhang, J. &amp; Robertson, G. P. Yield stability analysis reveals sources of large-scale nitrogen loss from the US Midwest. </w:t>
      </w:r>
      <w:r w:rsidRPr="0023783F">
        <w:rPr>
          <w:i/>
        </w:rPr>
        <w:t>Scientific Reports</w:t>
      </w:r>
      <w:r w:rsidRPr="0023783F">
        <w:t xml:space="preserve"> </w:t>
      </w:r>
      <w:r w:rsidRPr="0023783F">
        <w:rPr>
          <w:b/>
        </w:rPr>
        <w:t>9</w:t>
      </w:r>
      <w:r w:rsidRPr="0023783F">
        <w:t xml:space="preserve">, 5774 (2019). </w:t>
      </w:r>
    </w:p>
    <w:p w14:paraId="42722E8E" w14:textId="77777777" w:rsidR="0023783F" w:rsidRPr="0023783F" w:rsidRDefault="0023783F" w:rsidP="0023783F">
      <w:pPr>
        <w:pStyle w:val="EndNoteBibliography"/>
        <w:spacing w:after="0"/>
        <w:ind w:left="720" w:hanging="720"/>
      </w:pPr>
      <w:r w:rsidRPr="0023783F">
        <w:t>60</w:t>
      </w:r>
      <w:r w:rsidRPr="0023783F">
        <w:tab/>
        <w:t>Amatulli, G.</w:t>
      </w:r>
      <w:r w:rsidRPr="0023783F">
        <w:rPr>
          <w:i/>
        </w:rPr>
        <w:t xml:space="preserve"> et al.</w:t>
      </w:r>
      <w:r w:rsidRPr="0023783F">
        <w:t xml:space="preserve"> A suite of global, cross-scale topographic variables for environmental and biodiversity modeling. </w:t>
      </w:r>
      <w:r w:rsidRPr="0023783F">
        <w:rPr>
          <w:i/>
        </w:rPr>
        <w:t>Scientific data</w:t>
      </w:r>
      <w:r w:rsidRPr="0023783F">
        <w:t xml:space="preserve"> </w:t>
      </w:r>
      <w:r w:rsidRPr="0023783F">
        <w:rPr>
          <w:b/>
        </w:rPr>
        <w:t>5</w:t>
      </w:r>
      <w:r w:rsidRPr="0023783F">
        <w:t xml:space="preserve">, 1–15 (2018). </w:t>
      </w:r>
    </w:p>
    <w:p w14:paraId="51E8580D" w14:textId="77777777" w:rsidR="0023783F" w:rsidRPr="0023783F" w:rsidRDefault="0023783F" w:rsidP="0023783F">
      <w:pPr>
        <w:pStyle w:val="EndNoteBibliography"/>
        <w:spacing w:after="0"/>
        <w:ind w:left="720" w:hanging="720"/>
      </w:pPr>
      <w:r w:rsidRPr="0023783F">
        <w:t>61</w:t>
      </w:r>
      <w:r w:rsidRPr="0023783F">
        <w:tab/>
        <w:t xml:space="preserve">Iwahashi, J. &amp; Yamazaki, D. Global polygons for terrain classification divided into uniform slopes and basins. </w:t>
      </w:r>
      <w:r w:rsidRPr="0023783F">
        <w:rPr>
          <w:i/>
        </w:rPr>
        <w:t>Progress in Earth and Planetary Science</w:t>
      </w:r>
      <w:r w:rsidRPr="0023783F">
        <w:t xml:space="preserve"> </w:t>
      </w:r>
      <w:r w:rsidRPr="0023783F">
        <w:rPr>
          <w:b/>
        </w:rPr>
        <w:t>9</w:t>
      </w:r>
      <w:r w:rsidRPr="0023783F">
        <w:t xml:space="preserve">, 33 (2022). </w:t>
      </w:r>
    </w:p>
    <w:p w14:paraId="4BE37FD6" w14:textId="77777777" w:rsidR="0023783F" w:rsidRPr="0023783F" w:rsidRDefault="0023783F" w:rsidP="0023783F">
      <w:pPr>
        <w:pStyle w:val="EndNoteBibliography"/>
        <w:spacing w:after="0"/>
        <w:ind w:left="720" w:hanging="720"/>
      </w:pPr>
      <w:r w:rsidRPr="0023783F">
        <w:t>62</w:t>
      </w:r>
      <w:r w:rsidRPr="0023783F">
        <w:tab/>
        <w:t xml:space="preserve">Sainju, U. M. &amp; Alasinrin, S. Y. Changes in soil chemical properties and crop yields with long‐term cropping system and nitrogen fertilization. </w:t>
      </w:r>
      <w:r w:rsidRPr="0023783F">
        <w:rPr>
          <w:i/>
        </w:rPr>
        <w:t>Agrosystems, Geosciences &amp; Environment</w:t>
      </w:r>
      <w:r w:rsidRPr="0023783F">
        <w:t xml:space="preserve"> </w:t>
      </w:r>
      <w:r w:rsidRPr="0023783F">
        <w:rPr>
          <w:b/>
        </w:rPr>
        <w:t>3</w:t>
      </w:r>
      <w:r w:rsidRPr="0023783F">
        <w:t xml:space="preserve">, e20019 (2020). </w:t>
      </w:r>
    </w:p>
    <w:p w14:paraId="1002D947" w14:textId="77777777" w:rsidR="0023783F" w:rsidRPr="0023783F" w:rsidRDefault="0023783F" w:rsidP="0023783F">
      <w:pPr>
        <w:pStyle w:val="EndNoteBibliography"/>
        <w:spacing w:after="0"/>
        <w:ind w:left="720" w:hanging="720"/>
      </w:pPr>
      <w:r w:rsidRPr="0023783F">
        <w:t>63</w:t>
      </w:r>
      <w:r w:rsidRPr="0023783F">
        <w:tab/>
        <w:t xml:space="preserve">Sainju, U. M., Liptzin, D. &amp; Jabro, J. D. Relating soil physical properties to other soil properties and crop yields. </w:t>
      </w:r>
      <w:r w:rsidRPr="0023783F">
        <w:rPr>
          <w:i/>
        </w:rPr>
        <w:t>Scientific Reports</w:t>
      </w:r>
      <w:r w:rsidRPr="0023783F">
        <w:t xml:space="preserve"> </w:t>
      </w:r>
      <w:r w:rsidRPr="0023783F">
        <w:rPr>
          <w:b/>
        </w:rPr>
        <w:t>12</w:t>
      </w:r>
      <w:r w:rsidRPr="0023783F">
        <w:t xml:space="preserve">, 22025 (2022). </w:t>
      </w:r>
    </w:p>
    <w:p w14:paraId="7B663653" w14:textId="77777777" w:rsidR="0023783F" w:rsidRPr="0023783F" w:rsidRDefault="0023783F" w:rsidP="0023783F">
      <w:pPr>
        <w:pStyle w:val="EndNoteBibliography"/>
        <w:spacing w:after="0"/>
        <w:ind w:left="720" w:hanging="720"/>
      </w:pPr>
      <w:r w:rsidRPr="0023783F">
        <w:t>64</w:t>
      </w:r>
      <w:r w:rsidRPr="0023783F">
        <w:tab/>
        <w:t xml:space="preserve">Dewangan, S., Kumari, L., Minj, P., Kumari, J. &amp; Sahu, R. The effects of soil ph on soil health and environmental sustainability: A review. </w:t>
      </w:r>
      <w:r w:rsidRPr="0023783F">
        <w:rPr>
          <w:i/>
        </w:rPr>
        <w:t>JETIR, Jun</w:t>
      </w:r>
      <w:r w:rsidRPr="0023783F">
        <w:t xml:space="preserve"> (2023). </w:t>
      </w:r>
    </w:p>
    <w:p w14:paraId="082EABB9" w14:textId="77777777" w:rsidR="0023783F" w:rsidRPr="0023783F" w:rsidRDefault="0023783F" w:rsidP="0023783F">
      <w:pPr>
        <w:pStyle w:val="EndNoteBibliography"/>
        <w:spacing w:after="0"/>
        <w:ind w:left="720" w:hanging="720"/>
      </w:pPr>
      <w:r w:rsidRPr="0023783F">
        <w:t>65</w:t>
      </w:r>
      <w:r w:rsidRPr="0023783F">
        <w:tab/>
        <w:t>Zhang, S.</w:t>
      </w:r>
      <w:r w:rsidRPr="0023783F">
        <w:rPr>
          <w:i/>
        </w:rPr>
        <w:t xml:space="preserve"> et al.</w:t>
      </w:r>
      <w:r w:rsidRPr="0023783F">
        <w:t xml:space="preserve"> Effects of soil amendments on soil acidity and crop yields in acidic soils: A world-wide meta-analysis. </w:t>
      </w:r>
      <w:r w:rsidRPr="0023783F">
        <w:rPr>
          <w:i/>
        </w:rPr>
        <w:t>Journal of Environmental Management</w:t>
      </w:r>
      <w:r w:rsidRPr="0023783F">
        <w:t xml:space="preserve"> </w:t>
      </w:r>
      <w:r w:rsidRPr="0023783F">
        <w:rPr>
          <w:b/>
        </w:rPr>
        <w:t>345</w:t>
      </w:r>
      <w:r w:rsidRPr="0023783F">
        <w:t xml:space="preserve">, 118531 (2023). </w:t>
      </w:r>
    </w:p>
    <w:p w14:paraId="067813E6" w14:textId="77777777" w:rsidR="0023783F" w:rsidRPr="0023783F" w:rsidRDefault="0023783F" w:rsidP="0023783F">
      <w:pPr>
        <w:pStyle w:val="EndNoteBibliography"/>
        <w:spacing w:after="0"/>
        <w:ind w:left="720" w:hanging="720"/>
      </w:pPr>
      <w:r w:rsidRPr="0023783F">
        <w:t>66</w:t>
      </w:r>
      <w:r w:rsidRPr="0023783F">
        <w:tab/>
        <w:t xml:space="preserve">McDowell, R., Noble, A., Pletnyakov, P. &amp; Haygarth, P. A Global Database of Soil Plant Available Phosphorus. </w:t>
      </w:r>
      <w:r w:rsidRPr="0023783F">
        <w:rPr>
          <w:i/>
        </w:rPr>
        <w:t>Scientific Data</w:t>
      </w:r>
      <w:r w:rsidRPr="0023783F">
        <w:t xml:space="preserve"> </w:t>
      </w:r>
      <w:r w:rsidRPr="0023783F">
        <w:rPr>
          <w:b/>
        </w:rPr>
        <w:t>10</w:t>
      </w:r>
      <w:r w:rsidRPr="0023783F">
        <w:t xml:space="preserve">, 125 (2023). </w:t>
      </w:r>
    </w:p>
    <w:p w14:paraId="623F95D2" w14:textId="77777777" w:rsidR="0023783F" w:rsidRPr="0023783F" w:rsidRDefault="0023783F" w:rsidP="0023783F">
      <w:pPr>
        <w:pStyle w:val="EndNoteBibliography"/>
        <w:spacing w:after="0"/>
        <w:ind w:left="720" w:hanging="720"/>
      </w:pPr>
      <w:r w:rsidRPr="0023783F">
        <w:t>67</w:t>
      </w:r>
      <w:r w:rsidRPr="0023783F">
        <w:tab/>
        <w:t xml:space="preserve">Luo, Y., Hui, D. &amp; Zhang, D. Elevated CO2 stimulates net accumulations of carbon and nitrogen in land ecosystems: A meta‐analysis. </w:t>
      </w:r>
      <w:r w:rsidRPr="0023783F">
        <w:rPr>
          <w:i/>
        </w:rPr>
        <w:t>Ecology</w:t>
      </w:r>
      <w:r w:rsidRPr="0023783F">
        <w:t xml:space="preserve"> </w:t>
      </w:r>
      <w:r w:rsidRPr="0023783F">
        <w:rPr>
          <w:b/>
        </w:rPr>
        <w:t>87</w:t>
      </w:r>
      <w:r w:rsidRPr="0023783F">
        <w:t xml:space="preserve">, 53–63 (2006). </w:t>
      </w:r>
    </w:p>
    <w:p w14:paraId="13152292" w14:textId="77777777" w:rsidR="0023783F" w:rsidRPr="0023783F" w:rsidRDefault="0023783F" w:rsidP="0023783F">
      <w:pPr>
        <w:pStyle w:val="EndNoteBibliography"/>
        <w:spacing w:after="0"/>
        <w:ind w:left="720" w:hanging="720"/>
      </w:pPr>
      <w:r w:rsidRPr="0023783F">
        <w:t>68</w:t>
      </w:r>
      <w:r w:rsidRPr="0023783F">
        <w:tab/>
        <w:t xml:space="preserve">Chen, G. &amp; Weil, R. R. Root growth and yield of maize as affected by soil compaction and cover crops. </w:t>
      </w:r>
      <w:r w:rsidRPr="0023783F">
        <w:rPr>
          <w:i/>
        </w:rPr>
        <w:t>Soil and Tillage Research</w:t>
      </w:r>
      <w:r w:rsidRPr="0023783F">
        <w:t xml:space="preserve"> </w:t>
      </w:r>
      <w:r w:rsidRPr="0023783F">
        <w:rPr>
          <w:b/>
        </w:rPr>
        <w:t>117</w:t>
      </w:r>
      <w:r w:rsidRPr="0023783F">
        <w:t xml:space="preserve">, 17–27 (2011). </w:t>
      </w:r>
    </w:p>
    <w:p w14:paraId="0AB94261" w14:textId="77777777" w:rsidR="0023783F" w:rsidRPr="0023783F" w:rsidRDefault="0023783F" w:rsidP="0023783F">
      <w:pPr>
        <w:pStyle w:val="EndNoteBibliography"/>
        <w:spacing w:after="0"/>
        <w:ind w:left="720" w:hanging="720"/>
      </w:pPr>
      <w:r w:rsidRPr="0023783F">
        <w:t>69</w:t>
      </w:r>
      <w:r w:rsidRPr="0023783F">
        <w:tab/>
        <w:t xml:space="preserve">Sims, J. T. Soil test phosphorus: Olsen P. </w:t>
      </w:r>
      <w:r w:rsidRPr="0023783F">
        <w:rPr>
          <w:i/>
        </w:rPr>
        <w:t>Methods of phosphorus analysis for soils, sediments, residuals, and waters</w:t>
      </w:r>
      <w:r w:rsidRPr="0023783F">
        <w:t xml:space="preserve"> </w:t>
      </w:r>
      <w:r w:rsidRPr="0023783F">
        <w:rPr>
          <w:b/>
        </w:rPr>
        <w:t>20</w:t>
      </w:r>
      <w:r w:rsidRPr="0023783F">
        <w:t xml:space="preserve"> (2000). </w:t>
      </w:r>
    </w:p>
    <w:p w14:paraId="6E3F27F5" w14:textId="77777777" w:rsidR="0023783F" w:rsidRPr="0023783F" w:rsidRDefault="0023783F" w:rsidP="0023783F">
      <w:pPr>
        <w:pStyle w:val="EndNoteBibliography"/>
        <w:spacing w:after="0"/>
        <w:ind w:left="720" w:hanging="720"/>
      </w:pPr>
      <w:r w:rsidRPr="0023783F">
        <w:t>70</w:t>
      </w:r>
      <w:r w:rsidRPr="0023783F">
        <w:tab/>
        <w:t xml:space="preserve">Clara, L., Fatma, R., Viridiana, A. &amp; Liesl, W. Soil organic carbon: the hidden potential. </w:t>
      </w:r>
      <w:r w:rsidRPr="0023783F">
        <w:rPr>
          <w:i/>
        </w:rPr>
        <w:t>Rome: Food and Agriculture Organization of the United Nations</w:t>
      </w:r>
      <w:r w:rsidRPr="0023783F">
        <w:t xml:space="preserve"> (2017). </w:t>
      </w:r>
    </w:p>
    <w:p w14:paraId="7D86D342" w14:textId="77777777" w:rsidR="0023783F" w:rsidRPr="0023783F" w:rsidRDefault="0023783F" w:rsidP="0023783F">
      <w:pPr>
        <w:pStyle w:val="EndNoteBibliography"/>
        <w:spacing w:after="0"/>
        <w:ind w:left="720" w:hanging="720"/>
      </w:pPr>
      <w:r w:rsidRPr="0023783F">
        <w:t>71</w:t>
      </w:r>
      <w:r w:rsidRPr="0023783F">
        <w:tab/>
        <w:t xml:space="preserve">Soil Survey Staff, S. A basic system of soil classification for making and interpreting soil surveys. </w:t>
      </w:r>
      <w:r w:rsidRPr="0023783F">
        <w:rPr>
          <w:i/>
        </w:rPr>
        <w:t>Agric. Handb.</w:t>
      </w:r>
      <w:r w:rsidRPr="0023783F">
        <w:t xml:space="preserve"> </w:t>
      </w:r>
      <w:r w:rsidRPr="0023783F">
        <w:rPr>
          <w:b/>
        </w:rPr>
        <w:t>436</w:t>
      </w:r>
      <w:r w:rsidRPr="0023783F">
        <w:t xml:space="preserve">, 96–105 (1999). </w:t>
      </w:r>
    </w:p>
    <w:p w14:paraId="5E3B3151" w14:textId="77777777" w:rsidR="0023783F" w:rsidRPr="0023783F" w:rsidRDefault="0023783F" w:rsidP="0023783F">
      <w:pPr>
        <w:pStyle w:val="EndNoteBibliography"/>
        <w:spacing w:after="0"/>
        <w:ind w:left="720" w:hanging="720"/>
      </w:pPr>
      <w:r w:rsidRPr="0023783F">
        <w:t>72</w:t>
      </w:r>
      <w:r w:rsidRPr="0023783F">
        <w:tab/>
        <w:t xml:space="preserve">Jahn, R., Blume, H.-P., Asio, V., Spaargaren, O. &amp; Schad, P. </w:t>
      </w:r>
      <w:r w:rsidRPr="0023783F">
        <w:rPr>
          <w:i/>
        </w:rPr>
        <w:t>Guidelines for soil description</w:t>
      </w:r>
      <w:r w:rsidRPr="0023783F">
        <w:t>.  (Fao, 2006).</w:t>
      </w:r>
    </w:p>
    <w:p w14:paraId="5ABFAD43" w14:textId="77777777" w:rsidR="0023783F" w:rsidRPr="0023783F" w:rsidRDefault="0023783F" w:rsidP="0023783F">
      <w:pPr>
        <w:pStyle w:val="EndNoteBibliography"/>
        <w:spacing w:after="0"/>
        <w:ind w:left="720" w:hanging="720"/>
      </w:pPr>
      <w:r w:rsidRPr="0023783F">
        <w:t>73</w:t>
      </w:r>
      <w:r w:rsidRPr="0023783F">
        <w:tab/>
        <w:t xml:space="preserve">Croitoru, A.-E., Man, T. C., Vâtcă, S. D., Kobulniczky, B. &amp; Stoian, V. Refining the spatial scale for maize crop agro-climatological suitability conditions in a region with complex topography </w:t>
      </w:r>
      <w:r w:rsidRPr="0023783F">
        <w:lastRenderedPageBreak/>
        <w:t xml:space="preserve">towards a smart and sustainable agriculture. Case study: Central Romania (Cluj County). </w:t>
      </w:r>
      <w:r w:rsidRPr="0023783F">
        <w:rPr>
          <w:i/>
        </w:rPr>
        <w:t>Sustainability</w:t>
      </w:r>
      <w:r w:rsidRPr="0023783F">
        <w:t xml:space="preserve"> </w:t>
      </w:r>
      <w:r w:rsidRPr="0023783F">
        <w:rPr>
          <w:b/>
        </w:rPr>
        <w:t>12</w:t>
      </w:r>
      <w:r w:rsidRPr="0023783F">
        <w:t xml:space="preserve">, 2783 (2020). </w:t>
      </w:r>
    </w:p>
    <w:p w14:paraId="041827E1" w14:textId="77777777" w:rsidR="0023783F" w:rsidRPr="0023783F" w:rsidRDefault="0023783F" w:rsidP="0023783F">
      <w:pPr>
        <w:pStyle w:val="EndNoteBibliography"/>
        <w:spacing w:after="0"/>
        <w:ind w:left="720" w:hanging="720"/>
      </w:pPr>
      <w:r w:rsidRPr="0023783F">
        <w:t>74</w:t>
      </w:r>
      <w:r w:rsidRPr="0023783F">
        <w:tab/>
        <w:t xml:space="preserve">Parthasarathi, T., Velu, G. &amp; Jeyakumar, P. Impact of crop heat units on growth and developmental physiology of future crop production: A review. </w:t>
      </w:r>
      <w:r w:rsidRPr="0023783F">
        <w:rPr>
          <w:i/>
        </w:rPr>
        <w:t>Research &amp; Reviews: A Journal of Crop Science and Technology</w:t>
      </w:r>
      <w:r w:rsidRPr="0023783F">
        <w:t xml:space="preserve"> </w:t>
      </w:r>
      <w:r w:rsidRPr="0023783F">
        <w:rPr>
          <w:b/>
        </w:rPr>
        <w:t>2</w:t>
      </w:r>
      <w:r w:rsidRPr="0023783F">
        <w:t xml:space="preserve">, 1–11 (2013). </w:t>
      </w:r>
    </w:p>
    <w:p w14:paraId="0A2AF761" w14:textId="77777777" w:rsidR="0023783F" w:rsidRPr="0023783F" w:rsidRDefault="0023783F" w:rsidP="0023783F">
      <w:pPr>
        <w:pStyle w:val="EndNoteBibliography"/>
        <w:spacing w:after="0"/>
        <w:ind w:left="720" w:hanging="720"/>
      </w:pPr>
      <w:r w:rsidRPr="0023783F">
        <w:t>75</w:t>
      </w:r>
      <w:r w:rsidRPr="0023783F">
        <w:tab/>
        <w:t>Joshi, D. R.</w:t>
      </w:r>
      <w:r w:rsidRPr="0023783F">
        <w:rPr>
          <w:i/>
        </w:rPr>
        <w:t xml:space="preserve"> et al.</w:t>
      </w:r>
      <w:r w:rsidRPr="0023783F">
        <w:t xml:space="preserve"> A global meta‐analysis of cover crop response on soil carbon storage within a corn production system. </w:t>
      </w:r>
      <w:r w:rsidRPr="0023783F">
        <w:rPr>
          <w:i/>
        </w:rPr>
        <w:t>Agronomy journal</w:t>
      </w:r>
      <w:r w:rsidRPr="0023783F">
        <w:t xml:space="preserve"> </w:t>
      </w:r>
      <w:r w:rsidRPr="0023783F">
        <w:rPr>
          <w:b/>
        </w:rPr>
        <w:t>115</w:t>
      </w:r>
      <w:r w:rsidRPr="0023783F">
        <w:t xml:space="preserve">, 1543–1556 (2023). </w:t>
      </w:r>
    </w:p>
    <w:p w14:paraId="7D033987" w14:textId="77777777" w:rsidR="0023783F" w:rsidRPr="0023783F" w:rsidRDefault="0023783F" w:rsidP="0023783F">
      <w:pPr>
        <w:pStyle w:val="EndNoteBibliography"/>
        <w:spacing w:after="0"/>
        <w:ind w:left="720" w:hanging="720"/>
      </w:pPr>
      <w:r w:rsidRPr="0023783F">
        <w:t>76</w:t>
      </w:r>
      <w:r w:rsidRPr="0023783F">
        <w:tab/>
        <w:t xml:space="preserve">Egger, M., Smith, G. D., Schneider, M. &amp; Minder, C. Bias in meta-analysis detected by a simple, graphical test. </w:t>
      </w:r>
      <w:r w:rsidRPr="0023783F">
        <w:rPr>
          <w:i/>
        </w:rPr>
        <w:t>bmj</w:t>
      </w:r>
      <w:r w:rsidRPr="0023783F">
        <w:t xml:space="preserve"> </w:t>
      </w:r>
      <w:r w:rsidRPr="0023783F">
        <w:rPr>
          <w:b/>
        </w:rPr>
        <w:t>315</w:t>
      </w:r>
      <w:r w:rsidRPr="0023783F">
        <w:t xml:space="preserve">, 629–634 (1997). </w:t>
      </w:r>
    </w:p>
    <w:p w14:paraId="1ED7ECD7" w14:textId="77777777" w:rsidR="0023783F" w:rsidRPr="0023783F" w:rsidRDefault="0023783F" w:rsidP="0023783F">
      <w:pPr>
        <w:pStyle w:val="EndNoteBibliography"/>
        <w:spacing w:after="0"/>
        <w:ind w:left="720" w:hanging="720"/>
      </w:pPr>
      <w:r w:rsidRPr="0023783F">
        <w:t>77</w:t>
      </w:r>
      <w:r w:rsidRPr="0023783F">
        <w:tab/>
        <w:t xml:space="preserve">Chandler, J., Cumpston, M., Li, T., Page, M. J. &amp; Welch, V. Cochrane handbook for systematic reviews of interventions. </w:t>
      </w:r>
      <w:r w:rsidRPr="0023783F">
        <w:rPr>
          <w:i/>
        </w:rPr>
        <w:t>Hoboken: Wiley</w:t>
      </w:r>
      <w:r w:rsidRPr="0023783F">
        <w:t xml:space="preserve"> </w:t>
      </w:r>
      <w:r w:rsidRPr="0023783F">
        <w:rPr>
          <w:b/>
        </w:rPr>
        <w:t>4</w:t>
      </w:r>
      <w:r w:rsidRPr="0023783F">
        <w:t xml:space="preserve">, 14651858 (2019). </w:t>
      </w:r>
    </w:p>
    <w:p w14:paraId="298F44AA" w14:textId="77777777" w:rsidR="0023783F" w:rsidRPr="0023783F" w:rsidRDefault="0023783F" w:rsidP="0023783F">
      <w:pPr>
        <w:pStyle w:val="EndNoteBibliography"/>
        <w:spacing w:after="0"/>
        <w:ind w:left="720" w:hanging="720"/>
      </w:pPr>
      <w:r w:rsidRPr="0023783F">
        <w:t>78</w:t>
      </w:r>
      <w:r w:rsidRPr="0023783F">
        <w:tab/>
        <w:t xml:space="preserve">Basche, A. &amp; DeLonge, M. The impact of continuous living cover on soil hydrologic properties: A meta‐analysis. </w:t>
      </w:r>
      <w:r w:rsidRPr="0023783F">
        <w:rPr>
          <w:i/>
        </w:rPr>
        <w:t>Soil Science Society of America Journal</w:t>
      </w:r>
      <w:r w:rsidRPr="0023783F">
        <w:t xml:space="preserve"> </w:t>
      </w:r>
      <w:r w:rsidRPr="0023783F">
        <w:rPr>
          <w:b/>
        </w:rPr>
        <w:t>81</w:t>
      </w:r>
      <w:r w:rsidRPr="0023783F">
        <w:t xml:space="preserve">, 1179–1190 (2017). </w:t>
      </w:r>
    </w:p>
    <w:p w14:paraId="45D9A664" w14:textId="77777777" w:rsidR="0023783F" w:rsidRPr="0023783F" w:rsidRDefault="0023783F" w:rsidP="0023783F">
      <w:pPr>
        <w:pStyle w:val="EndNoteBibliography"/>
        <w:spacing w:after="0"/>
        <w:ind w:left="720" w:hanging="720"/>
      </w:pPr>
      <w:r w:rsidRPr="0023783F">
        <w:t>79</w:t>
      </w:r>
      <w:r w:rsidRPr="0023783F">
        <w:tab/>
        <w:t xml:space="preserve">Philibert, A., Loyce, C. &amp; Makowski, D. Assessment of the quality of meta-analysis in agronomy. </w:t>
      </w:r>
      <w:r w:rsidRPr="0023783F">
        <w:rPr>
          <w:i/>
        </w:rPr>
        <w:t>Agriculture, Ecosystems &amp; Environment</w:t>
      </w:r>
      <w:r w:rsidRPr="0023783F">
        <w:t xml:space="preserve"> </w:t>
      </w:r>
      <w:r w:rsidRPr="0023783F">
        <w:rPr>
          <w:b/>
        </w:rPr>
        <w:t>148</w:t>
      </w:r>
      <w:r w:rsidRPr="0023783F">
        <w:t xml:space="preserve">, 72–82 (2012). </w:t>
      </w:r>
    </w:p>
    <w:p w14:paraId="199248EB" w14:textId="77777777" w:rsidR="0023783F" w:rsidRPr="0023783F" w:rsidRDefault="0023783F" w:rsidP="0023783F">
      <w:pPr>
        <w:pStyle w:val="EndNoteBibliography"/>
        <w:spacing w:after="0"/>
        <w:ind w:left="720" w:hanging="720"/>
      </w:pPr>
      <w:r w:rsidRPr="0023783F">
        <w:t>80</w:t>
      </w:r>
      <w:r w:rsidRPr="0023783F">
        <w:tab/>
        <w:t xml:space="preserve">Tully, K. &amp; Ryals, R. Nutrient cycling in agroecosystems: Balancing food and environmental objectives. </w:t>
      </w:r>
      <w:r w:rsidRPr="0023783F">
        <w:rPr>
          <w:i/>
        </w:rPr>
        <w:t>Agroecology and Sustainable Food Systems</w:t>
      </w:r>
      <w:r w:rsidRPr="0023783F">
        <w:t xml:space="preserve"> </w:t>
      </w:r>
      <w:r w:rsidRPr="0023783F">
        <w:rPr>
          <w:b/>
        </w:rPr>
        <w:t>41</w:t>
      </w:r>
      <w:r w:rsidRPr="0023783F">
        <w:t xml:space="preserve">, 761–798 (2017). </w:t>
      </w:r>
    </w:p>
    <w:p w14:paraId="3D0E9783" w14:textId="77777777" w:rsidR="0023783F" w:rsidRPr="0023783F" w:rsidRDefault="0023783F" w:rsidP="0023783F">
      <w:pPr>
        <w:pStyle w:val="EndNoteBibliography"/>
        <w:spacing w:after="0"/>
        <w:ind w:left="720" w:hanging="720"/>
      </w:pPr>
      <w:r w:rsidRPr="0023783F">
        <w:t>81</w:t>
      </w:r>
      <w:r w:rsidRPr="0023783F">
        <w:tab/>
        <w:t>Abdalla, M.</w:t>
      </w:r>
      <w:r w:rsidRPr="0023783F">
        <w:rPr>
          <w:i/>
        </w:rPr>
        <w:t xml:space="preserve"> et al.</w:t>
      </w:r>
      <w:r w:rsidRPr="0023783F">
        <w:t xml:space="preserve"> A critical review of the impacts of cover crops on nitrogen leaching, net greenhouse gas balance and crop productivity. </w:t>
      </w:r>
      <w:r w:rsidRPr="0023783F">
        <w:rPr>
          <w:i/>
        </w:rPr>
        <w:t>Global change biology</w:t>
      </w:r>
      <w:r w:rsidRPr="0023783F">
        <w:t xml:space="preserve"> </w:t>
      </w:r>
      <w:r w:rsidRPr="0023783F">
        <w:rPr>
          <w:b/>
        </w:rPr>
        <w:t>25</w:t>
      </w:r>
      <w:r w:rsidRPr="0023783F">
        <w:t xml:space="preserve">, 2530–2543 (2019). </w:t>
      </w:r>
    </w:p>
    <w:p w14:paraId="068D2085" w14:textId="77777777" w:rsidR="0023783F" w:rsidRPr="0023783F" w:rsidRDefault="0023783F" w:rsidP="0023783F">
      <w:pPr>
        <w:pStyle w:val="EndNoteBibliography"/>
        <w:spacing w:after="0"/>
        <w:ind w:left="720" w:hanging="720"/>
      </w:pPr>
      <w:r w:rsidRPr="0023783F">
        <w:t>82</w:t>
      </w:r>
      <w:r w:rsidRPr="0023783F">
        <w:tab/>
        <w:t xml:space="preserve">Mwangi, O., Mucheru-Muna, M., Kinyua, M., Bolo, P. &amp; Kihara, J. Organic farming practices increase weed density and diversity over conventional practices: A meta-analysis. </w:t>
      </w:r>
      <w:r w:rsidRPr="0023783F">
        <w:rPr>
          <w:i/>
        </w:rPr>
        <w:t>Heliyon</w:t>
      </w:r>
      <w:r w:rsidRPr="0023783F">
        <w:t xml:space="preserve"> </w:t>
      </w:r>
      <w:r w:rsidRPr="0023783F">
        <w:rPr>
          <w:b/>
        </w:rPr>
        <w:t>10</w:t>
      </w:r>
      <w:r w:rsidRPr="0023783F">
        <w:t xml:space="preserve"> (2024). </w:t>
      </w:r>
    </w:p>
    <w:p w14:paraId="00999A1B" w14:textId="77777777" w:rsidR="0023783F" w:rsidRPr="0023783F" w:rsidRDefault="0023783F" w:rsidP="0023783F">
      <w:pPr>
        <w:pStyle w:val="EndNoteBibliography"/>
        <w:spacing w:after="0"/>
        <w:ind w:left="720" w:hanging="720"/>
      </w:pPr>
      <w:r w:rsidRPr="0023783F">
        <w:t>83</w:t>
      </w:r>
      <w:r w:rsidRPr="0023783F">
        <w:tab/>
        <w:t>Ponisio, L. C.</w:t>
      </w:r>
      <w:r w:rsidRPr="0023783F">
        <w:rPr>
          <w:i/>
        </w:rPr>
        <w:t xml:space="preserve"> et al.</w:t>
      </w:r>
      <w:r w:rsidRPr="0023783F">
        <w:t xml:space="preserve"> Diversification practices reduce organic to conventional yield gap. </w:t>
      </w:r>
      <w:r w:rsidRPr="0023783F">
        <w:rPr>
          <w:i/>
        </w:rPr>
        <w:t>Proceedings of the Royal Society B: Biological Sciences</w:t>
      </w:r>
      <w:r w:rsidRPr="0023783F">
        <w:t xml:space="preserve"> </w:t>
      </w:r>
      <w:r w:rsidRPr="0023783F">
        <w:rPr>
          <w:b/>
        </w:rPr>
        <w:t>282</w:t>
      </w:r>
      <w:r w:rsidRPr="0023783F">
        <w:t xml:space="preserve">, 20141396 (2015). </w:t>
      </w:r>
    </w:p>
    <w:p w14:paraId="18700A6B" w14:textId="77777777" w:rsidR="0023783F" w:rsidRPr="0023783F" w:rsidRDefault="0023783F" w:rsidP="0023783F">
      <w:pPr>
        <w:pStyle w:val="EndNoteBibliography"/>
        <w:spacing w:after="0"/>
        <w:ind w:left="720" w:hanging="720"/>
      </w:pPr>
      <w:r w:rsidRPr="0023783F">
        <w:t>84</w:t>
      </w:r>
      <w:r w:rsidRPr="0023783F">
        <w:tab/>
        <w:t xml:space="preserve">Teasdale, J. R. &amp; Mohler, C. L. The quantitative relationship between weed emergence and the physical properties of mulches. </w:t>
      </w:r>
      <w:r w:rsidRPr="0023783F">
        <w:rPr>
          <w:i/>
        </w:rPr>
        <w:t>Weed Science</w:t>
      </w:r>
      <w:r w:rsidRPr="0023783F">
        <w:t xml:space="preserve"> </w:t>
      </w:r>
      <w:r w:rsidRPr="0023783F">
        <w:rPr>
          <w:b/>
        </w:rPr>
        <w:t>48</w:t>
      </w:r>
      <w:r w:rsidRPr="0023783F">
        <w:t xml:space="preserve">, 385–392 (2000). </w:t>
      </w:r>
    </w:p>
    <w:p w14:paraId="0C7413EF" w14:textId="77777777" w:rsidR="0023783F" w:rsidRPr="0023783F" w:rsidRDefault="0023783F" w:rsidP="0023783F">
      <w:pPr>
        <w:pStyle w:val="EndNoteBibliography"/>
        <w:spacing w:after="0"/>
        <w:ind w:left="720" w:hanging="720"/>
      </w:pPr>
      <w:r w:rsidRPr="0023783F">
        <w:t>85</w:t>
      </w:r>
      <w:r w:rsidRPr="0023783F">
        <w:tab/>
        <w:t>Kuyah, S.</w:t>
      </w:r>
      <w:r w:rsidRPr="0023783F">
        <w:rPr>
          <w:i/>
        </w:rPr>
        <w:t xml:space="preserve"> et al.</w:t>
      </w:r>
      <w:r w:rsidRPr="0023783F">
        <w:t xml:space="preserve"> Agroforestry delivers a win-win solution for ecosystem services in sub-Saharan Africa. A meta-analysis. </w:t>
      </w:r>
      <w:r w:rsidRPr="0023783F">
        <w:rPr>
          <w:i/>
        </w:rPr>
        <w:t>Agronomy for Sustainable Development</w:t>
      </w:r>
      <w:r w:rsidRPr="0023783F">
        <w:t xml:space="preserve"> </w:t>
      </w:r>
      <w:r w:rsidRPr="0023783F">
        <w:rPr>
          <w:b/>
        </w:rPr>
        <w:t>39</w:t>
      </w:r>
      <w:r w:rsidRPr="0023783F">
        <w:t xml:space="preserve">, 1–18 (2019). </w:t>
      </w:r>
    </w:p>
    <w:p w14:paraId="5F10E710" w14:textId="77777777" w:rsidR="0023783F" w:rsidRPr="0023783F" w:rsidRDefault="0023783F" w:rsidP="0023783F">
      <w:pPr>
        <w:pStyle w:val="EndNoteBibliography"/>
        <w:spacing w:after="0"/>
        <w:ind w:left="720" w:hanging="720"/>
      </w:pPr>
      <w:r w:rsidRPr="0023783F">
        <w:t>86</w:t>
      </w:r>
      <w:r w:rsidRPr="0023783F">
        <w:tab/>
        <w:t>IPCC. Climate Change 2021: The Physical Science Basis. Contribution of Working Group I to the Sixth Assessment Report of the Intergovernmental Panel on Climate Change. (Cambridge University Press, Cambridge, United Kingdom and New York, NY, USA, In press,, 2021).</w:t>
      </w:r>
    </w:p>
    <w:p w14:paraId="2BAED0C5" w14:textId="77777777" w:rsidR="0023783F" w:rsidRPr="0023783F" w:rsidRDefault="0023783F" w:rsidP="0023783F">
      <w:pPr>
        <w:pStyle w:val="EndNoteBibliography"/>
        <w:spacing w:after="0"/>
        <w:ind w:left="720" w:hanging="720"/>
      </w:pPr>
      <w:r w:rsidRPr="0023783F">
        <w:t>87</w:t>
      </w:r>
      <w:r w:rsidRPr="0023783F">
        <w:tab/>
        <w:t>Allam, M.</w:t>
      </w:r>
      <w:r w:rsidRPr="0023783F">
        <w:rPr>
          <w:i/>
        </w:rPr>
        <w:t xml:space="preserve"> et al.</w:t>
      </w:r>
      <w:r w:rsidRPr="0023783F">
        <w:t xml:space="preserve"> A meta-analysis approach to estimate the effect of cover crops on the grain yield of succeeding cereal crops within European cropping systems. </w:t>
      </w:r>
      <w:r w:rsidRPr="0023783F">
        <w:rPr>
          <w:i/>
        </w:rPr>
        <w:t>Agriculture</w:t>
      </w:r>
      <w:r w:rsidRPr="0023783F">
        <w:t xml:space="preserve"> </w:t>
      </w:r>
      <w:r w:rsidRPr="0023783F">
        <w:rPr>
          <w:b/>
        </w:rPr>
        <w:t>13</w:t>
      </w:r>
      <w:r w:rsidRPr="0023783F">
        <w:t xml:space="preserve">, 1714 (2023). </w:t>
      </w:r>
    </w:p>
    <w:p w14:paraId="238B937F" w14:textId="77777777" w:rsidR="0023783F" w:rsidRPr="0023783F" w:rsidRDefault="0023783F" w:rsidP="0023783F">
      <w:pPr>
        <w:pStyle w:val="EndNoteBibliography"/>
        <w:spacing w:after="0"/>
        <w:ind w:left="720" w:hanging="720"/>
      </w:pPr>
      <w:r w:rsidRPr="0023783F">
        <w:t>88</w:t>
      </w:r>
      <w:r w:rsidRPr="0023783F">
        <w:tab/>
        <w:t xml:space="preserve">Blanco‐Canqui, H. &amp; Ruis, S. J. Cover crop impacts on soil physical properties: A review. </w:t>
      </w:r>
      <w:r w:rsidRPr="0023783F">
        <w:rPr>
          <w:i/>
        </w:rPr>
        <w:t>Soil Science Society of America Journal</w:t>
      </w:r>
      <w:r w:rsidRPr="0023783F">
        <w:t xml:space="preserve"> </w:t>
      </w:r>
      <w:r w:rsidRPr="0023783F">
        <w:rPr>
          <w:b/>
        </w:rPr>
        <w:t>84</w:t>
      </w:r>
      <w:r w:rsidRPr="0023783F">
        <w:t xml:space="preserve">, 1527–1576 (2020). </w:t>
      </w:r>
    </w:p>
    <w:p w14:paraId="6DFED2D1" w14:textId="77777777" w:rsidR="0023783F" w:rsidRPr="0023783F" w:rsidRDefault="0023783F" w:rsidP="0023783F">
      <w:pPr>
        <w:pStyle w:val="EndNoteBibliography"/>
        <w:spacing w:after="0"/>
        <w:ind w:left="720" w:hanging="720"/>
      </w:pPr>
      <w:r w:rsidRPr="0023783F">
        <w:t>89</w:t>
      </w:r>
      <w:r w:rsidRPr="0023783F">
        <w:tab/>
        <w:t xml:space="preserve">Krishnamurthy, L., Krishnamurthy, P. K., Rajagopal, I. &amp; Peralta Solares, A. Can agroforestry systems thrive in the drylands? Characteristics of successful agroforestry systems in the arid and semi-arid regions of Latin America. </w:t>
      </w:r>
      <w:r w:rsidRPr="0023783F">
        <w:rPr>
          <w:i/>
        </w:rPr>
        <w:t>Agroforestry Systems</w:t>
      </w:r>
      <w:r w:rsidRPr="0023783F">
        <w:t xml:space="preserve"> </w:t>
      </w:r>
      <w:r w:rsidRPr="0023783F">
        <w:rPr>
          <w:b/>
        </w:rPr>
        <w:t>93</w:t>
      </w:r>
      <w:r w:rsidRPr="0023783F">
        <w:t xml:space="preserve">, 503–513 (2019). </w:t>
      </w:r>
    </w:p>
    <w:p w14:paraId="74A268F7" w14:textId="77777777" w:rsidR="0023783F" w:rsidRPr="0023783F" w:rsidRDefault="0023783F" w:rsidP="0023783F">
      <w:pPr>
        <w:pStyle w:val="EndNoteBibliography"/>
        <w:spacing w:after="0"/>
        <w:ind w:left="720" w:hanging="720"/>
      </w:pPr>
      <w:r w:rsidRPr="0023783F">
        <w:t>90</w:t>
      </w:r>
      <w:r w:rsidRPr="0023783F">
        <w:tab/>
        <w:t xml:space="preserve">Khan, M. T., Aleinikovienė, J. &amp; Butkevičienė, L.-M. Innovative organic fertilizers and cover crops: Perspectives for sustainable agriculture in the Era of climate change and organic agriculture. </w:t>
      </w:r>
      <w:r w:rsidRPr="0023783F">
        <w:rPr>
          <w:i/>
        </w:rPr>
        <w:t>Agronomy</w:t>
      </w:r>
      <w:r w:rsidRPr="0023783F">
        <w:t xml:space="preserve"> </w:t>
      </w:r>
      <w:r w:rsidRPr="0023783F">
        <w:rPr>
          <w:b/>
        </w:rPr>
        <w:t>14</w:t>
      </w:r>
      <w:r w:rsidRPr="0023783F">
        <w:t xml:space="preserve">, 2871 (2024). </w:t>
      </w:r>
    </w:p>
    <w:p w14:paraId="497D4FEB" w14:textId="77777777" w:rsidR="0023783F" w:rsidRPr="0023783F" w:rsidRDefault="0023783F" w:rsidP="0023783F">
      <w:pPr>
        <w:pStyle w:val="EndNoteBibliography"/>
        <w:spacing w:after="0"/>
        <w:ind w:left="720" w:hanging="720"/>
      </w:pPr>
      <w:r w:rsidRPr="0023783F">
        <w:t>91</w:t>
      </w:r>
      <w:r w:rsidRPr="0023783F">
        <w:tab/>
        <w:t>Phillips, I.</w:t>
      </w:r>
      <w:r w:rsidRPr="0023783F">
        <w:rPr>
          <w:i/>
        </w:rPr>
        <w:t xml:space="preserve"> et al.</w:t>
      </w:r>
      <w:r w:rsidRPr="0023783F">
        <w:t xml:space="preserve"> Combination of inorganic nitrogen and organic soil amendment improves nitrogen use efficiency while reducing nitrogen runoff. </w:t>
      </w:r>
      <w:r w:rsidRPr="0023783F">
        <w:rPr>
          <w:i/>
        </w:rPr>
        <w:t>Nitrogen</w:t>
      </w:r>
      <w:r w:rsidRPr="0023783F">
        <w:t xml:space="preserve"> </w:t>
      </w:r>
      <w:r w:rsidRPr="0023783F">
        <w:rPr>
          <w:b/>
        </w:rPr>
        <w:t>3</w:t>
      </w:r>
      <w:r w:rsidRPr="0023783F">
        <w:t xml:space="preserve">, 4 (2022). </w:t>
      </w:r>
    </w:p>
    <w:p w14:paraId="45822065" w14:textId="77777777" w:rsidR="0023783F" w:rsidRPr="0023783F" w:rsidRDefault="0023783F" w:rsidP="0023783F">
      <w:pPr>
        <w:pStyle w:val="EndNoteBibliography"/>
        <w:spacing w:after="0"/>
        <w:ind w:left="720" w:hanging="720"/>
      </w:pPr>
      <w:r w:rsidRPr="0023783F">
        <w:t>92</w:t>
      </w:r>
      <w:r w:rsidRPr="0023783F">
        <w:tab/>
        <w:t xml:space="preserve">Lori, M., Symnaczik, S., Mäder, P., De Deyn, G. &amp; Gattinger, A. Organic farming enhances soil microbial abundance and activity—A meta-analysis and meta-regression. </w:t>
      </w:r>
      <w:r w:rsidRPr="0023783F">
        <w:rPr>
          <w:i/>
        </w:rPr>
        <w:t>PloS one</w:t>
      </w:r>
      <w:r w:rsidRPr="0023783F">
        <w:t xml:space="preserve"> </w:t>
      </w:r>
      <w:r w:rsidRPr="0023783F">
        <w:rPr>
          <w:b/>
        </w:rPr>
        <w:t>12</w:t>
      </w:r>
      <w:r w:rsidRPr="0023783F">
        <w:t xml:space="preserve">, e0180442 (2017). </w:t>
      </w:r>
    </w:p>
    <w:p w14:paraId="1D3107EE" w14:textId="77777777" w:rsidR="0023783F" w:rsidRPr="0023783F" w:rsidRDefault="0023783F" w:rsidP="0023783F">
      <w:pPr>
        <w:pStyle w:val="EndNoteBibliography"/>
        <w:spacing w:after="0"/>
        <w:ind w:left="720" w:hanging="720"/>
      </w:pPr>
      <w:r w:rsidRPr="0023783F">
        <w:lastRenderedPageBreak/>
        <w:t>93</w:t>
      </w:r>
      <w:r w:rsidRPr="0023783F">
        <w:tab/>
        <w:t>Sun, J.</w:t>
      </w:r>
      <w:r w:rsidRPr="0023783F">
        <w:rPr>
          <w:i/>
        </w:rPr>
        <w:t xml:space="preserve"> et al.</w:t>
      </w:r>
      <w:r w:rsidRPr="0023783F">
        <w:t xml:space="preserve"> Regionally adapted conservation tillage reduces the risk of crop yield losses: A global meta-analysis. </w:t>
      </w:r>
      <w:r w:rsidRPr="0023783F">
        <w:rPr>
          <w:i/>
        </w:rPr>
        <w:t>Soil and Tillage Research</w:t>
      </w:r>
      <w:r w:rsidRPr="0023783F">
        <w:t xml:space="preserve"> </w:t>
      </w:r>
      <w:r w:rsidRPr="0023783F">
        <w:rPr>
          <w:b/>
        </w:rPr>
        <w:t>244</w:t>
      </w:r>
      <w:r w:rsidRPr="0023783F">
        <w:t xml:space="preserve">, 106265 (2024). </w:t>
      </w:r>
    </w:p>
    <w:p w14:paraId="0B2FB9C2" w14:textId="77777777" w:rsidR="0023783F" w:rsidRPr="0023783F" w:rsidRDefault="0023783F" w:rsidP="0023783F">
      <w:pPr>
        <w:pStyle w:val="EndNoteBibliography"/>
        <w:spacing w:after="0"/>
        <w:ind w:left="720" w:hanging="720"/>
      </w:pPr>
      <w:r w:rsidRPr="0023783F">
        <w:t>94</w:t>
      </w:r>
      <w:r w:rsidRPr="0023783F">
        <w:tab/>
        <w:t>Vendig, I.</w:t>
      </w:r>
      <w:r w:rsidRPr="0023783F">
        <w:rPr>
          <w:i/>
        </w:rPr>
        <w:t xml:space="preserve"> et al.</w:t>
      </w:r>
      <w:r w:rsidRPr="0023783F">
        <w:t xml:space="preserve"> Quantifying direct yield benefits of soil carbon increases from cover cropping. </w:t>
      </w:r>
      <w:r w:rsidRPr="0023783F">
        <w:rPr>
          <w:i/>
        </w:rPr>
        <w:t>Nature Sustainability</w:t>
      </w:r>
      <w:r w:rsidRPr="0023783F">
        <w:t xml:space="preserve"> </w:t>
      </w:r>
      <w:r w:rsidRPr="0023783F">
        <w:rPr>
          <w:b/>
        </w:rPr>
        <w:t>6</w:t>
      </w:r>
      <w:r w:rsidRPr="0023783F">
        <w:t xml:space="preserve">, 1125–1134 (2023). </w:t>
      </w:r>
    </w:p>
    <w:p w14:paraId="3AAE8885" w14:textId="77777777" w:rsidR="0023783F" w:rsidRPr="0023783F" w:rsidRDefault="0023783F" w:rsidP="0023783F">
      <w:pPr>
        <w:pStyle w:val="EndNoteBibliography"/>
        <w:spacing w:after="0"/>
        <w:ind w:left="720" w:hanging="720"/>
      </w:pPr>
      <w:r w:rsidRPr="0023783F">
        <w:t>95</w:t>
      </w:r>
      <w:r w:rsidRPr="0023783F">
        <w:tab/>
        <w:t xml:space="preserve">Blanco-Canqui, H. &amp; Lal, R. Crop residue removal impacts on soil productivity and environmental quality. </w:t>
      </w:r>
      <w:r w:rsidRPr="0023783F">
        <w:rPr>
          <w:i/>
        </w:rPr>
        <w:t>Critical reviews in plant science</w:t>
      </w:r>
      <w:r w:rsidRPr="0023783F">
        <w:t xml:space="preserve"> </w:t>
      </w:r>
      <w:r w:rsidRPr="0023783F">
        <w:rPr>
          <w:b/>
        </w:rPr>
        <w:t>28</w:t>
      </w:r>
      <w:r w:rsidRPr="0023783F">
        <w:t xml:space="preserve">, 139–163 (2009). </w:t>
      </w:r>
    </w:p>
    <w:p w14:paraId="4B60E6AD" w14:textId="77777777" w:rsidR="0023783F" w:rsidRPr="0023783F" w:rsidRDefault="0023783F" w:rsidP="0023783F">
      <w:pPr>
        <w:pStyle w:val="EndNoteBibliography"/>
        <w:spacing w:after="0"/>
        <w:ind w:left="720" w:hanging="720"/>
      </w:pPr>
      <w:r w:rsidRPr="0023783F">
        <w:t>96</w:t>
      </w:r>
      <w:r w:rsidRPr="0023783F">
        <w:tab/>
        <w:t>Solangi, F.</w:t>
      </w:r>
      <w:r w:rsidRPr="0023783F">
        <w:rPr>
          <w:i/>
        </w:rPr>
        <w:t xml:space="preserve"> et al.</w:t>
      </w:r>
      <w:r w:rsidRPr="0023783F">
        <w:t xml:space="preserve"> Responses of soil enzymatic activities and microbial biomass phosphorus to improve nutrient accumulation abilities in leguminous species. </w:t>
      </w:r>
      <w:r w:rsidRPr="0023783F">
        <w:rPr>
          <w:i/>
        </w:rPr>
        <w:t>Scientific Reports</w:t>
      </w:r>
      <w:r w:rsidRPr="0023783F">
        <w:t xml:space="preserve"> </w:t>
      </w:r>
      <w:r w:rsidRPr="0023783F">
        <w:rPr>
          <w:b/>
        </w:rPr>
        <w:t>14</w:t>
      </w:r>
      <w:r w:rsidRPr="0023783F">
        <w:t xml:space="preserve">, 11139 (2024). </w:t>
      </w:r>
    </w:p>
    <w:p w14:paraId="0C69D6C7" w14:textId="77777777" w:rsidR="0023783F" w:rsidRPr="0023783F" w:rsidRDefault="0023783F" w:rsidP="0023783F">
      <w:pPr>
        <w:pStyle w:val="EndNoteBibliography"/>
        <w:spacing w:after="0"/>
        <w:ind w:left="720" w:hanging="720"/>
      </w:pPr>
      <w:r w:rsidRPr="0023783F">
        <w:t>97</w:t>
      </w:r>
      <w:r w:rsidRPr="0023783F">
        <w:tab/>
        <w:t>Hu, N.</w:t>
      </w:r>
      <w:r w:rsidRPr="0023783F">
        <w:rPr>
          <w:i/>
        </w:rPr>
        <w:t xml:space="preserve"> et al.</w:t>
      </w:r>
      <w:r w:rsidRPr="0023783F">
        <w:t xml:space="preserve"> Increasing phosphorus limitation with tree age in tropical forests. </w:t>
      </w:r>
      <w:r w:rsidRPr="0023783F">
        <w:rPr>
          <w:i/>
        </w:rPr>
        <w:t>Plant and Soil</w:t>
      </w:r>
      <w:r w:rsidRPr="0023783F">
        <w:t xml:space="preserve">, 1–13 (2025). </w:t>
      </w:r>
    </w:p>
    <w:p w14:paraId="1CE2B011" w14:textId="77777777" w:rsidR="0023783F" w:rsidRPr="0023783F" w:rsidRDefault="0023783F" w:rsidP="0023783F">
      <w:pPr>
        <w:pStyle w:val="EndNoteBibliography"/>
        <w:spacing w:after="0"/>
        <w:ind w:left="720" w:hanging="720"/>
      </w:pPr>
      <w:r w:rsidRPr="0023783F">
        <w:t>98</w:t>
      </w:r>
      <w:r w:rsidRPr="0023783F">
        <w:tab/>
        <w:t xml:space="preserve">Clausing, S. &amp; Polle, A. Mycorrhizal phosphorus efficiencies and microbial competition drive root P uptake. </w:t>
      </w:r>
      <w:r w:rsidRPr="0023783F">
        <w:rPr>
          <w:i/>
        </w:rPr>
        <w:t>Frontiers in Forests and Global Change</w:t>
      </w:r>
      <w:r w:rsidRPr="0023783F">
        <w:t xml:space="preserve"> </w:t>
      </w:r>
      <w:r w:rsidRPr="0023783F">
        <w:rPr>
          <w:b/>
        </w:rPr>
        <w:t>3</w:t>
      </w:r>
      <w:r w:rsidRPr="0023783F">
        <w:t xml:space="preserve">, 54 (2020). </w:t>
      </w:r>
    </w:p>
    <w:p w14:paraId="0FE25B8A" w14:textId="77777777" w:rsidR="0023783F" w:rsidRPr="0023783F" w:rsidRDefault="0023783F" w:rsidP="0023783F">
      <w:pPr>
        <w:pStyle w:val="EndNoteBibliography"/>
        <w:spacing w:after="0"/>
        <w:ind w:left="720" w:hanging="720"/>
      </w:pPr>
      <w:r w:rsidRPr="0023783F">
        <w:t>99</w:t>
      </w:r>
      <w:r w:rsidRPr="0023783F">
        <w:tab/>
        <w:t xml:space="preserve">Jansa, J., Finlay, R., Wallander, H., Smith, F. A. &amp; Smith, S. E. in </w:t>
      </w:r>
      <w:r w:rsidRPr="0023783F">
        <w:rPr>
          <w:i/>
        </w:rPr>
        <w:t>Phosphorus in action: biological processes in soil phosphorus cycling</w:t>
      </w:r>
      <w:r w:rsidRPr="0023783F">
        <w:t xml:space="preserve">     137–168 (Springer, 2010).</w:t>
      </w:r>
    </w:p>
    <w:p w14:paraId="65EBFE55" w14:textId="77777777" w:rsidR="0023783F" w:rsidRPr="0023783F" w:rsidRDefault="0023783F" w:rsidP="0023783F">
      <w:pPr>
        <w:pStyle w:val="EndNoteBibliography"/>
        <w:spacing w:after="0"/>
        <w:ind w:left="720" w:hanging="720"/>
      </w:pPr>
      <w:r w:rsidRPr="0023783F">
        <w:t>100</w:t>
      </w:r>
      <w:r w:rsidRPr="0023783F">
        <w:tab/>
        <w:t>Fahad, S.</w:t>
      </w:r>
      <w:r w:rsidRPr="0023783F">
        <w:rPr>
          <w:i/>
        </w:rPr>
        <w:t xml:space="preserve"> et al.</w:t>
      </w:r>
      <w:r w:rsidRPr="0023783F">
        <w:t xml:space="preserve"> Agroforestry systems for soil health improvement and maintenance. </w:t>
      </w:r>
      <w:r w:rsidRPr="0023783F">
        <w:rPr>
          <w:i/>
        </w:rPr>
        <w:t>Sustainability</w:t>
      </w:r>
      <w:r w:rsidRPr="0023783F">
        <w:t xml:space="preserve"> </w:t>
      </w:r>
      <w:r w:rsidRPr="0023783F">
        <w:rPr>
          <w:b/>
        </w:rPr>
        <w:t>14</w:t>
      </w:r>
      <w:r w:rsidRPr="0023783F">
        <w:t xml:space="preserve">, 14877 (2022). </w:t>
      </w:r>
    </w:p>
    <w:p w14:paraId="5B7D8063" w14:textId="77777777" w:rsidR="0023783F" w:rsidRPr="0023783F" w:rsidRDefault="0023783F" w:rsidP="0023783F">
      <w:pPr>
        <w:pStyle w:val="EndNoteBibliography"/>
        <w:spacing w:after="0"/>
        <w:ind w:left="720" w:hanging="720"/>
      </w:pPr>
      <w:r w:rsidRPr="0023783F">
        <w:t>101</w:t>
      </w:r>
      <w:r w:rsidRPr="0023783F">
        <w:tab/>
        <w:t>Ngaba, M. J. Y.</w:t>
      </w:r>
      <w:r w:rsidRPr="0023783F">
        <w:rPr>
          <w:i/>
        </w:rPr>
        <w:t xml:space="preserve"> et al.</w:t>
      </w:r>
      <w:r w:rsidRPr="0023783F">
        <w:t xml:space="preserve"> Meta-analysis unveils differential effects of agroforestry on soil properties in different zonobiomes. </w:t>
      </w:r>
      <w:r w:rsidRPr="0023783F">
        <w:rPr>
          <w:i/>
        </w:rPr>
        <w:t>Plant and Soil</w:t>
      </w:r>
      <w:r w:rsidRPr="0023783F">
        <w:t xml:space="preserve"> </w:t>
      </w:r>
      <w:r w:rsidRPr="0023783F">
        <w:rPr>
          <w:b/>
        </w:rPr>
        <w:t>496</w:t>
      </w:r>
      <w:r w:rsidRPr="0023783F">
        <w:t xml:space="preserve">, 589–607 (2024). </w:t>
      </w:r>
    </w:p>
    <w:p w14:paraId="273BC1CD" w14:textId="77777777" w:rsidR="0023783F" w:rsidRPr="0023783F" w:rsidRDefault="0023783F" w:rsidP="0023783F">
      <w:pPr>
        <w:pStyle w:val="EndNoteBibliography"/>
        <w:spacing w:after="0"/>
        <w:ind w:left="720" w:hanging="720"/>
      </w:pPr>
      <w:r w:rsidRPr="0023783F">
        <w:t>102</w:t>
      </w:r>
      <w:r w:rsidRPr="0023783F">
        <w:tab/>
        <w:t>Futerman, S. I.</w:t>
      </w:r>
      <w:r w:rsidRPr="0023783F">
        <w:rPr>
          <w:i/>
        </w:rPr>
        <w:t xml:space="preserve"> et al.</w:t>
      </w:r>
      <w:r w:rsidRPr="0023783F">
        <w:t xml:space="preserve"> Assessing field-scale rill erosion mitigation by cover crops in arable land using drone image analysis. </w:t>
      </w:r>
      <w:r w:rsidRPr="0023783F">
        <w:rPr>
          <w:i/>
        </w:rPr>
        <w:t>Soil and Tillage Research</w:t>
      </w:r>
      <w:r w:rsidRPr="0023783F">
        <w:t xml:space="preserve"> </w:t>
      </w:r>
      <w:r w:rsidRPr="0023783F">
        <w:rPr>
          <w:b/>
        </w:rPr>
        <w:t>246</w:t>
      </w:r>
      <w:r w:rsidRPr="0023783F">
        <w:t xml:space="preserve">, 106341 (2025). </w:t>
      </w:r>
    </w:p>
    <w:p w14:paraId="39448C03" w14:textId="77777777" w:rsidR="0023783F" w:rsidRPr="0023783F" w:rsidRDefault="0023783F" w:rsidP="0023783F">
      <w:pPr>
        <w:pStyle w:val="EndNoteBibliography"/>
        <w:spacing w:after="0"/>
        <w:ind w:left="720" w:hanging="720"/>
      </w:pPr>
      <w:r w:rsidRPr="0023783F">
        <w:t>103</w:t>
      </w:r>
      <w:r w:rsidRPr="0023783F">
        <w:tab/>
        <w:t xml:space="preserve">Barbosa, E. A., Paula, A. L. d., Santos, É. L. d., Barbosa, F. T. &amp; Giarola, N. F. Use of Agricultural Terraces to Control Water Loss on Slopes Cultivated with Grains Under a No-TillAGE System. </w:t>
      </w:r>
      <w:r w:rsidRPr="0023783F">
        <w:rPr>
          <w:i/>
        </w:rPr>
        <w:t>Engenharia Agrícola</w:t>
      </w:r>
      <w:r w:rsidRPr="0023783F">
        <w:t xml:space="preserve"> </w:t>
      </w:r>
      <w:r w:rsidRPr="0023783F">
        <w:rPr>
          <w:b/>
        </w:rPr>
        <w:t>45</w:t>
      </w:r>
      <w:r w:rsidRPr="0023783F">
        <w:t xml:space="preserve">, e20240186 (2025). </w:t>
      </w:r>
    </w:p>
    <w:p w14:paraId="6EBA4149" w14:textId="77777777" w:rsidR="0023783F" w:rsidRPr="0023783F" w:rsidRDefault="0023783F" w:rsidP="0023783F">
      <w:pPr>
        <w:pStyle w:val="EndNoteBibliography"/>
        <w:spacing w:after="0"/>
        <w:ind w:left="720" w:hanging="720"/>
      </w:pPr>
      <w:r w:rsidRPr="0023783F">
        <w:t>104</w:t>
      </w:r>
      <w:r w:rsidRPr="0023783F">
        <w:tab/>
        <w:t>Wang, G.</w:t>
      </w:r>
      <w:r w:rsidRPr="0023783F">
        <w:rPr>
          <w:i/>
        </w:rPr>
        <w:t xml:space="preserve"> et al.</w:t>
      </w:r>
      <w:r w:rsidRPr="0023783F">
        <w:t xml:space="preserve"> Effect of Terracing on Soil Moisture of Slope Farmland in Northeast China’s Black Soil Region. </w:t>
      </w:r>
      <w:r w:rsidRPr="0023783F">
        <w:rPr>
          <w:i/>
        </w:rPr>
        <w:t>Agriculture</w:t>
      </w:r>
      <w:r w:rsidRPr="0023783F">
        <w:t xml:space="preserve"> </w:t>
      </w:r>
      <w:r w:rsidRPr="0023783F">
        <w:rPr>
          <w:b/>
        </w:rPr>
        <w:t>13</w:t>
      </w:r>
      <w:r w:rsidRPr="0023783F">
        <w:t xml:space="preserve">, 1876 (2023). </w:t>
      </w:r>
    </w:p>
    <w:p w14:paraId="09FEDD12" w14:textId="77777777" w:rsidR="0023783F" w:rsidRPr="0023783F" w:rsidRDefault="0023783F" w:rsidP="0023783F">
      <w:pPr>
        <w:pStyle w:val="EndNoteBibliography"/>
        <w:spacing w:after="0"/>
        <w:ind w:left="720" w:hanging="720"/>
      </w:pPr>
      <w:r w:rsidRPr="0023783F">
        <w:t>105</w:t>
      </w:r>
      <w:r w:rsidRPr="0023783F">
        <w:tab/>
        <w:t>Corbeels, M.</w:t>
      </w:r>
      <w:r w:rsidRPr="0023783F">
        <w:rPr>
          <w:i/>
        </w:rPr>
        <w:t xml:space="preserve"> et al.</w:t>
      </w:r>
      <w:r w:rsidRPr="0023783F">
        <w:t xml:space="preserve"> Understanding the impact and adoption of conservation agriculture in Africa: A multi-scale analysis. </w:t>
      </w:r>
      <w:r w:rsidRPr="0023783F">
        <w:rPr>
          <w:i/>
        </w:rPr>
        <w:t>Agriculture, Ecosystems &amp; Environment</w:t>
      </w:r>
      <w:r w:rsidRPr="0023783F">
        <w:t xml:space="preserve"> </w:t>
      </w:r>
      <w:r w:rsidRPr="0023783F">
        <w:rPr>
          <w:b/>
        </w:rPr>
        <w:t>187</w:t>
      </w:r>
      <w:r w:rsidRPr="0023783F">
        <w:t xml:space="preserve">, 155–170 (2014). </w:t>
      </w:r>
    </w:p>
    <w:p w14:paraId="1D7884DA" w14:textId="77777777" w:rsidR="0023783F" w:rsidRPr="0023783F" w:rsidRDefault="0023783F" w:rsidP="0023783F">
      <w:pPr>
        <w:pStyle w:val="EndNoteBibliography"/>
        <w:spacing w:after="0"/>
        <w:ind w:left="720" w:hanging="720"/>
      </w:pPr>
      <w:r w:rsidRPr="0023783F">
        <w:t>106</w:t>
      </w:r>
      <w:r w:rsidRPr="0023783F">
        <w:tab/>
        <w:t>Veresoglou, S. D.</w:t>
      </w:r>
      <w:r w:rsidRPr="0023783F">
        <w:rPr>
          <w:i/>
        </w:rPr>
        <w:t xml:space="preserve"> et al.</w:t>
      </w:r>
      <w:r w:rsidRPr="0023783F">
        <w:t xml:space="preserve"> No tillage outperforms conventional tillage under arid conditions and following fertilization. </w:t>
      </w:r>
      <w:r w:rsidRPr="0023783F">
        <w:rPr>
          <w:i/>
        </w:rPr>
        <w:t>Soil Ecology Letters</w:t>
      </w:r>
      <w:r w:rsidRPr="0023783F">
        <w:t xml:space="preserve"> </w:t>
      </w:r>
      <w:r w:rsidRPr="0023783F">
        <w:rPr>
          <w:b/>
        </w:rPr>
        <w:t>5</w:t>
      </w:r>
      <w:r w:rsidRPr="0023783F">
        <w:t xml:space="preserve">, 137–141 (2023). </w:t>
      </w:r>
    </w:p>
    <w:p w14:paraId="52F67C22" w14:textId="77777777" w:rsidR="0023783F" w:rsidRPr="0023783F" w:rsidRDefault="0023783F" w:rsidP="0023783F">
      <w:pPr>
        <w:pStyle w:val="EndNoteBibliography"/>
        <w:spacing w:after="0"/>
        <w:ind w:left="720" w:hanging="720"/>
      </w:pPr>
      <w:r w:rsidRPr="0023783F">
        <w:t>107</w:t>
      </w:r>
      <w:r w:rsidRPr="0023783F">
        <w:tab/>
        <w:t xml:space="preserve">Dang, Y. P., Page, K. L., Dalal, R. C. &amp; Menzies, N. W. No-till farming systems for sustainable agriculture: an overview. </w:t>
      </w:r>
      <w:r w:rsidRPr="0023783F">
        <w:rPr>
          <w:i/>
        </w:rPr>
        <w:t>No-till farming systems for sustainable agriculture: Challenges and opportunities</w:t>
      </w:r>
      <w:r w:rsidRPr="0023783F">
        <w:t xml:space="preserve">, 3–20 (2020). </w:t>
      </w:r>
    </w:p>
    <w:p w14:paraId="7B2F579A" w14:textId="77777777" w:rsidR="0023783F" w:rsidRPr="0023783F" w:rsidRDefault="0023783F" w:rsidP="0023783F">
      <w:pPr>
        <w:pStyle w:val="EndNoteBibliography"/>
        <w:spacing w:after="0"/>
        <w:ind w:left="720" w:hanging="720"/>
      </w:pPr>
      <w:r w:rsidRPr="0023783F">
        <w:t>108</w:t>
      </w:r>
      <w:r w:rsidRPr="0023783F">
        <w:tab/>
        <w:t xml:space="preserve">Derpsch, R., Friedrich, T., Kassam, A. &amp; Li, H. Current status of adoption of no-till farming in the world and some of its main benefits. </w:t>
      </w:r>
      <w:r w:rsidRPr="0023783F">
        <w:rPr>
          <w:i/>
        </w:rPr>
        <w:t>International journal of agricultural and biological engineering</w:t>
      </w:r>
      <w:r w:rsidRPr="0023783F">
        <w:t xml:space="preserve"> </w:t>
      </w:r>
      <w:r w:rsidRPr="0023783F">
        <w:rPr>
          <w:b/>
        </w:rPr>
        <w:t>3</w:t>
      </w:r>
      <w:r w:rsidRPr="0023783F">
        <w:t xml:space="preserve">, 1–25 (2010). </w:t>
      </w:r>
    </w:p>
    <w:p w14:paraId="470BA0E8" w14:textId="77777777" w:rsidR="0023783F" w:rsidRPr="0023783F" w:rsidRDefault="0023783F" w:rsidP="0023783F">
      <w:pPr>
        <w:pStyle w:val="EndNoteBibliography"/>
        <w:spacing w:after="0"/>
        <w:ind w:left="720" w:hanging="720"/>
      </w:pPr>
      <w:r w:rsidRPr="0023783F">
        <w:t>109</w:t>
      </w:r>
      <w:r w:rsidRPr="0023783F">
        <w:tab/>
        <w:t xml:space="preserve">Giller, K. E., Witter, E., Corbeels, M. &amp; Tittonell, P. Conservation agriculture and smallholder farming in Africa: the heretics’ view. </w:t>
      </w:r>
      <w:r w:rsidRPr="0023783F">
        <w:rPr>
          <w:i/>
        </w:rPr>
        <w:t>Field crops research</w:t>
      </w:r>
      <w:r w:rsidRPr="0023783F">
        <w:t xml:space="preserve"> </w:t>
      </w:r>
      <w:r w:rsidRPr="0023783F">
        <w:rPr>
          <w:b/>
        </w:rPr>
        <w:t>114</w:t>
      </w:r>
      <w:r w:rsidRPr="0023783F">
        <w:t xml:space="preserve">, 23–34 (2009). </w:t>
      </w:r>
    </w:p>
    <w:p w14:paraId="4C06A66E" w14:textId="77777777" w:rsidR="0023783F" w:rsidRPr="0023783F" w:rsidRDefault="0023783F" w:rsidP="0023783F">
      <w:pPr>
        <w:pStyle w:val="EndNoteBibliography"/>
        <w:spacing w:after="0"/>
        <w:ind w:left="720" w:hanging="720"/>
      </w:pPr>
      <w:r w:rsidRPr="0023783F">
        <w:t>110</w:t>
      </w:r>
      <w:r w:rsidRPr="0023783F">
        <w:tab/>
        <w:t>Giller, K. E.</w:t>
      </w:r>
      <w:r w:rsidRPr="0023783F">
        <w:rPr>
          <w:i/>
        </w:rPr>
        <w:t xml:space="preserve"> et al.</w:t>
      </w:r>
      <w:r w:rsidRPr="0023783F">
        <w:t xml:space="preserve"> Beyond conservation agriculture. </w:t>
      </w:r>
      <w:r w:rsidRPr="0023783F">
        <w:rPr>
          <w:i/>
        </w:rPr>
        <w:t>Frontiers in plant science</w:t>
      </w:r>
      <w:r w:rsidRPr="0023783F">
        <w:t xml:space="preserve"> </w:t>
      </w:r>
      <w:r w:rsidRPr="0023783F">
        <w:rPr>
          <w:b/>
        </w:rPr>
        <w:t>6</w:t>
      </w:r>
      <w:r w:rsidRPr="0023783F">
        <w:t xml:space="preserve">, 870 (2015). </w:t>
      </w:r>
    </w:p>
    <w:p w14:paraId="46C86136" w14:textId="77777777" w:rsidR="0023783F" w:rsidRPr="0023783F" w:rsidRDefault="0023783F" w:rsidP="0023783F">
      <w:pPr>
        <w:pStyle w:val="EndNoteBibliography"/>
        <w:spacing w:after="0"/>
        <w:ind w:left="720" w:hanging="720"/>
      </w:pPr>
      <w:r w:rsidRPr="0023783F">
        <w:t>111</w:t>
      </w:r>
      <w:r w:rsidRPr="0023783F">
        <w:tab/>
        <w:t>Tian, L.</w:t>
      </w:r>
      <w:r w:rsidRPr="0023783F">
        <w:rPr>
          <w:i/>
        </w:rPr>
        <w:t xml:space="preserve"> et al.</w:t>
      </w:r>
      <w:r w:rsidRPr="0023783F">
        <w:t xml:space="preserve"> Diversified cover crops and no-till enhanced soil total nitrogen and arbuscular mycorrhizal fungi diversity: A case study from the Karst Area of Southwest China. </w:t>
      </w:r>
      <w:r w:rsidRPr="0023783F">
        <w:rPr>
          <w:i/>
        </w:rPr>
        <w:t>Agriculture</w:t>
      </w:r>
      <w:r w:rsidRPr="0023783F">
        <w:t xml:space="preserve"> </w:t>
      </w:r>
      <w:r w:rsidRPr="0023783F">
        <w:rPr>
          <w:b/>
        </w:rPr>
        <w:t>14</w:t>
      </w:r>
      <w:r w:rsidRPr="0023783F">
        <w:t xml:space="preserve">, 1103 (2024). </w:t>
      </w:r>
    </w:p>
    <w:p w14:paraId="6F1ADF91" w14:textId="77777777" w:rsidR="0023783F" w:rsidRPr="0023783F" w:rsidRDefault="0023783F" w:rsidP="0023783F">
      <w:pPr>
        <w:pStyle w:val="EndNoteBibliography"/>
        <w:spacing w:after="0"/>
        <w:ind w:left="720" w:hanging="720"/>
      </w:pPr>
      <w:r w:rsidRPr="0023783F">
        <w:t>112</w:t>
      </w:r>
      <w:r w:rsidRPr="0023783F">
        <w:tab/>
        <w:t>Besen, M. R.</w:t>
      </w:r>
      <w:r w:rsidRPr="0023783F">
        <w:rPr>
          <w:i/>
        </w:rPr>
        <w:t xml:space="preserve"> et al.</w:t>
      </w:r>
      <w:r w:rsidRPr="0023783F">
        <w:t xml:space="preserve"> Cover cropping associated with no-tillage system promotes soil carbon sequestration and increases crop yield in Southern Brazil. </w:t>
      </w:r>
      <w:r w:rsidRPr="0023783F">
        <w:rPr>
          <w:i/>
        </w:rPr>
        <w:t>Soil and Tillage Research</w:t>
      </w:r>
      <w:r w:rsidRPr="0023783F">
        <w:t xml:space="preserve"> </w:t>
      </w:r>
      <w:r w:rsidRPr="0023783F">
        <w:rPr>
          <w:b/>
        </w:rPr>
        <w:t>242</w:t>
      </w:r>
      <w:r w:rsidRPr="0023783F">
        <w:t xml:space="preserve">, 106162 (2024). </w:t>
      </w:r>
    </w:p>
    <w:p w14:paraId="6AAEE558" w14:textId="77777777" w:rsidR="0023783F" w:rsidRPr="0023783F" w:rsidRDefault="0023783F" w:rsidP="0023783F">
      <w:pPr>
        <w:pStyle w:val="EndNoteBibliography"/>
        <w:spacing w:after="0"/>
        <w:ind w:left="720" w:hanging="720"/>
      </w:pPr>
      <w:r w:rsidRPr="0023783F">
        <w:t>113</w:t>
      </w:r>
      <w:r w:rsidRPr="0023783F">
        <w:tab/>
        <w:t xml:space="preserve">Jabro, J. D., Allen, B. L., Rand, T., Dangi, S. R. &amp; Campbell, J. W. Effect of previous crop roots on soil compaction in 2 yr rotations under a no-tillage system. </w:t>
      </w:r>
      <w:r w:rsidRPr="0023783F">
        <w:rPr>
          <w:i/>
        </w:rPr>
        <w:t>Land</w:t>
      </w:r>
      <w:r w:rsidRPr="0023783F">
        <w:t xml:space="preserve"> </w:t>
      </w:r>
      <w:r w:rsidRPr="0023783F">
        <w:rPr>
          <w:b/>
        </w:rPr>
        <w:t>10</w:t>
      </w:r>
      <w:r w:rsidRPr="0023783F">
        <w:t xml:space="preserve">, 202 (2021). </w:t>
      </w:r>
    </w:p>
    <w:p w14:paraId="130E52B0" w14:textId="77777777" w:rsidR="0023783F" w:rsidRPr="0023783F" w:rsidRDefault="0023783F" w:rsidP="0023783F">
      <w:pPr>
        <w:pStyle w:val="EndNoteBibliography"/>
        <w:spacing w:after="0"/>
        <w:ind w:left="720" w:hanging="720"/>
      </w:pPr>
      <w:r w:rsidRPr="0023783F">
        <w:lastRenderedPageBreak/>
        <w:t>114</w:t>
      </w:r>
      <w:r w:rsidRPr="0023783F">
        <w:tab/>
        <w:t>Leng, V.</w:t>
      </w:r>
      <w:r w:rsidRPr="0023783F">
        <w:rPr>
          <w:i/>
        </w:rPr>
        <w:t xml:space="preserve"> et al.</w:t>
      </w:r>
      <w:r w:rsidRPr="0023783F">
        <w:t xml:space="preserve"> Diachronic assessment of soil organic C and N dynamics under long-term no-till cropping systems in the tropical upland of Cambodia. </w:t>
      </w:r>
      <w:r w:rsidRPr="0023783F">
        <w:rPr>
          <w:i/>
        </w:rPr>
        <w:t>Soil</w:t>
      </w:r>
      <w:r w:rsidRPr="0023783F">
        <w:t xml:space="preserve"> </w:t>
      </w:r>
      <w:r w:rsidRPr="0023783F">
        <w:rPr>
          <w:b/>
        </w:rPr>
        <w:t>10</w:t>
      </w:r>
      <w:r w:rsidRPr="0023783F">
        <w:t xml:space="preserve">, 699–725 (2024). </w:t>
      </w:r>
    </w:p>
    <w:p w14:paraId="773F1A4D" w14:textId="77777777" w:rsidR="0023783F" w:rsidRPr="0023783F" w:rsidRDefault="0023783F" w:rsidP="0023783F">
      <w:pPr>
        <w:pStyle w:val="EndNoteBibliography"/>
        <w:spacing w:after="0"/>
        <w:ind w:left="720" w:hanging="720"/>
      </w:pPr>
      <w:r w:rsidRPr="0023783F">
        <w:t>115</w:t>
      </w:r>
      <w:r w:rsidRPr="0023783F">
        <w:tab/>
        <w:t xml:space="preserve">Shackelford, G. E., Kelsey, R. &amp; Dicks, L. V. Effects of cover crops on multiple ecosystem services: Ten meta-analyses of data from arable farmland in California and the Mediterranean. </w:t>
      </w:r>
      <w:r w:rsidRPr="0023783F">
        <w:rPr>
          <w:i/>
        </w:rPr>
        <w:t>Land use policy</w:t>
      </w:r>
      <w:r w:rsidRPr="0023783F">
        <w:t xml:space="preserve"> </w:t>
      </w:r>
      <w:r w:rsidRPr="0023783F">
        <w:rPr>
          <w:b/>
        </w:rPr>
        <w:t>88</w:t>
      </w:r>
      <w:r w:rsidRPr="0023783F">
        <w:t xml:space="preserve">, 104204 (2019). </w:t>
      </w:r>
    </w:p>
    <w:p w14:paraId="28079BD2" w14:textId="77777777" w:rsidR="0023783F" w:rsidRPr="0023783F" w:rsidRDefault="0023783F" w:rsidP="0023783F">
      <w:pPr>
        <w:pStyle w:val="EndNoteBibliography"/>
        <w:spacing w:after="0"/>
        <w:ind w:left="720" w:hanging="720"/>
      </w:pPr>
      <w:r w:rsidRPr="0023783F">
        <w:t>116</w:t>
      </w:r>
      <w:r w:rsidRPr="0023783F">
        <w:tab/>
        <w:t xml:space="preserve">De Las Salas, G. Agroforestry Systems in Latin America. </w:t>
      </w:r>
      <w:r w:rsidRPr="0023783F">
        <w:rPr>
          <w:i/>
        </w:rPr>
        <w:t>Turrialba, AMAZON ECOLOGY AND ADAPTATION</w:t>
      </w:r>
      <w:r w:rsidRPr="0023783F">
        <w:t xml:space="preserve"> </w:t>
      </w:r>
      <w:r w:rsidRPr="0023783F">
        <w:rPr>
          <w:b/>
        </w:rPr>
        <w:t>87</w:t>
      </w:r>
      <w:r w:rsidRPr="0023783F">
        <w:t xml:space="preserve">, 97–115 (1979). </w:t>
      </w:r>
    </w:p>
    <w:p w14:paraId="6FF6F17E" w14:textId="77777777" w:rsidR="0023783F" w:rsidRPr="0023783F" w:rsidRDefault="0023783F" w:rsidP="0023783F">
      <w:pPr>
        <w:pStyle w:val="EndNoteBibliography"/>
        <w:spacing w:after="0"/>
        <w:ind w:left="720" w:hanging="720"/>
      </w:pPr>
      <w:r w:rsidRPr="0023783F">
        <w:t>117</w:t>
      </w:r>
      <w:r w:rsidRPr="0023783F">
        <w:tab/>
        <w:t xml:space="preserve">Rohmer, J., Belbeze, S. &amp; Guyonnet, D. Insights into the prediction uncertainty of machine-learning-based digital soil mapping through a local attribution approach. </w:t>
      </w:r>
      <w:r w:rsidRPr="0023783F">
        <w:rPr>
          <w:i/>
        </w:rPr>
        <w:t>Soil</w:t>
      </w:r>
      <w:r w:rsidRPr="0023783F">
        <w:t xml:space="preserve"> </w:t>
      </w:r>
      <w:r w:rsidRPr="0023783F">
        <w:rPr>
          <w:b/>
        </w:rPr>
        <w:t>10</w:t>
      </w:r>
      <w:r w:rsidRPr="0023783F">
        <w:t xml:space="preserve">, 679–697 (2024). </w:t>
      </w:r>
    </w:p>
    <w:p w14:paraId="360F0066" w14:textId="77777777" w:rsidR="0023783F" w:rsidRPr="0023783F" w:rsidRDefault="0023783F" w:rsidP="0023783F">
      <w:pPr>
        <w:pStyle w:val="EndNoteBibliography"/>
        <w:spacing w:after="0"/>
        <w:ind w:left="720" w:hanging="720"/>
      </w:pPr>
      <w:r w:rsidRPr="0023783F">
        <w:t>118</w:t>
      </w:r>
      <w:r w:rsidRPr="0023783F">
        <w:tab/>
        <w:t>Groß, J.</w:t>
      </w:r>
      <w:r w:rsidRPr="0023783F">
        <w:rPr>
          <w:i/>
        </w:rPr>
        <w:t xml:space="preserve"> et al.</w:t>
      </w:r>
      <w:r w:rsidRPr="0023783F">
        <w:t xml:space="preserve"> Influence of small-scale spatial variability of soil properties on yield formation of winter wheat. </w:t>
      </w:r>
      <w:r w:rsidRPr="0023783F">
        <w:rPr>
          <w:i/>
        </w:rPr>
        <w:t>Plant and Soil</w:t>
      </w:r>
      <w:r w:rsidRPr="0023783F">
        <w:t xml:space="preserve"> </w:t>
      </w:r>
      <w:r w:rsidRPr="0023783F">
        <w:rPr>
          <w:b/>
        </w:rPr>
        <w:t>493</w:t>
      </w:r>
      <w:r w:rsidRPr="0023783F">
        <w:t xml:space="preserve">, 79–97 (2023). </w:t>
      </w:r>
    </w:p>
    <w:p w14:paraId="4703F5F0" w14:textId="77777777" w:rsidR="0023783F" w:rsidRPr="0023783F" w:rsidRDefault="0023783F" w:rsidP="0023783F">
      <w:pPr>
        <w:pStyle w:val="EndNoteBibliography"/>
        <w:spacing w:after="0"/>
        <w:ind w:left="720" w:hanging="720"/>
      </w:pPr>
      <w:r w:rsidRPr="0023783F">
        <w:t>119</w:t>
      </w:r>
      <w:r w:rsidRPr="0023783F">
        <w:tab/>
        <w:t>Kinnee, E. J.</w:t>
      </w:r>
      <w:r w:rsidRPr="0023783F">
        <w:rPr>
          <w:i/>
        </w:rPr>
        <w:t xml:space="preserve"> et al.</w:t>
      </w:r>
      <w:r w:rsidRPr="0023783F">
        <w:t xml:space="preserve"> Geocoding error, spatial uncertainty, and implications for exposure assessment and environmental epidemiology. </w:t>
      </w:r>
      <w:r w:rsidRPr="0023783F">
        <w:rPr>
          <w:i/>
        </w:rPr>
        <w:t>International journal of environmental research and public health</w:t>
      </w:r>
      <w:r w:rsidRPr="0023783F">
        <w:t xml:space="preserve"> </w:t>
      </w:r>
      <w:r w:rsidRPr="0023783F">
        <w:rPr>
          <w:b/>
        </w:rPr>
        <w:t>17</w:t>
      </w:r>
      <w:r w:rsidRPr="0023783F">
        <w:t xml:space="preserve">, 5845 (2020). </w:t>
      </w:r>
    </w:p>
    <w:p w14:paraId="3E1C84AE" w14:textId="77777777" w:rsidR="0023783F" w:rsidRPr="0023783F" w:rsidRDefault="0023783F" w:rsidP="0023783F">
      <w:pPr>
        <w:pStyle w:val="EndNoteBibliography"/>
        <w:spacing w:after="0"/>
        <w:ind w:left="720" w:hanging="720"/>
      </w:pPr>
      <w:r w:rsidRPr="0023783F">
        <w:t>120</w:t>
      </w:r>
      <w:r w:rsidRPr="0023783F">
        <w:tab/>
        <w:t>Maynard, J. J.</w:t>
      </w:r>
      <w:r w:rsidRPr="0023783F">
        <w:rPr>
          <w:i/>
        </w:rPr>
        <w:t xml:space="preserve"> et al.</w:t>
      </w:r>
      <w:r w:rsidRPr="0023783F">
        <w:t xml:space="preserve"> Accuracy of regional-to-global soil maps for on-farm decision-making: are soil maps “good enough”? </w:t>
      </w:r>
      <w:r w:rsidRPr="0023783F">
        <w:rPr>
          <w:i/>
        </w:rPr>
        <w:t>Soil</w:t>
      </w:r>
      <w:r w:rsidRPr="0023783F">
        <w:t xml:space="preserve"> </w:t>
      </w:r>
      <w:r w:rsidRPr="0023783F">
        <w:rPr>
          <w:b/>
        </w:rPr>
        <w:t>9</w:t>
      </w:r>
      <w:r w:rsidRPr="0023783F">
        <w:t xml:space="preserve">, 277–300 (2023). </w:t>
      </w:r>
    </w:p>
    <w:p w14:paraId="0CEAE4E4" w14:textId="77777777" w:rsidR="0023783F" w:rsidRPr="0023783F" w:rsidRDefault="0023783F" w:rsidP="0023783F">
      <w:pPr>
        <w:pStyle w:val="EndNoteBibliography"/>
        <w:spacing w:after="0"/>
        <w:ind w:left="720" w:hanging="720"/>
      </w:pPr>
      <w:r w:rsidRPr="0023783F">
        <w:t>121</w:t>
      </w:r>
      <w:r w:rsidRPr="0023783F">
        <w:tab/>
        <w:t>Wu, B.</w:t>
      </w:r>
      <w:r w:rsidRPr="0023783F">
        <w:rPr>
          <w:i/>
        </w:rPr>
        <w:t xml:space="preserve"> et al.</w:t>
      </w:r>
      <w:r w:rsidRPr="0023783F">
        <w:t xml:space="preserve"> Challenges and opportunities in remote sensing-based crop monitoring: A review. </w:t>
      </w:r>
      <w:r w:rsidRPr="0023783F">
        <w:rPr>
          <w:i/>
        </w:rPr>
        <w:t>National Science Review</w:t>
      </w:r>
      <w:r w:rsidRPr="0023783F">
        <w:t xml:space="preserve"> </w:t>
      </w:r>
      <w:r w:rsidRPr="0023783F">
        <w:rPr>
          <w:b/>
        </w:rPr>
        <w:t>10</w:t>
      </w:r>
      <w:r w:rsidRPr="0023783F">
        <w:t xml:space="preserve">, nwac290 (2023). </w:t>
      </w:r>
    </w:p>
    <w:p w14:paraId="4AFB8E59" w14:textId="77777777" w:rsidR="0023783F" w:rsidRPr="0023783F" w:rsidRDefault="0023783F" w:rsidP="0023783F">
      <w:pPr>
        <w:pStyle w:val="EndNoteBibliography"/>
        <w:spacing w:after="0"/>
        <w:ind w:left="720" w:hanging="720"/>
      </w:pPr>
      <w:r w:rsidRPr="0023783F">
        <w:t>122</w:t>
      </w:r>
      <w:r w:rsidRPr="0023783F">
        <w:tab/>
        <w:t xml:space="preserve">Dritsas, E. &amp; Trigka, M. Remote sensing and geospatial analysis in the big data era: A survey. </w:t>
      </w:r>
      <w:r w:rsidRPr="0023783F">
        <w:rPr>
          <w:i/>
        </w:rPr>
        <w:t>Remote Sensing</w:t>
      </w:r>
      <w:r w:rsidRPr="0023783F">
        <w:t xml:space="preserve"> </w:t>
      </w:r>
      <w:r w:rsidRPr="0023783F">
        <w:rPr>
          <w:b/>
        </w:rPr>
        <w:t>17</w:t>
      </w:r>
      <w:r w:rsidRPr="0023783F">
        <w:t xml:space="preserve">, 550 (2025). </w:t>
      </w:r>
    </w:p>
    <w:p w14:paraId="4B70698C" w14:textId="77777777" w:rsidR="0023783F" w:rsidRPr="0023783F" w:rsidRDefault="0023783F" w:rsidP="0023783F">
      <w:pPr>
        <w:pStyle w:val="EndNoteBibliography"/>
        <w:spacing w:after="0"/>
        <w:ind w:left="720" w:hanging="720"/>
      </w:pPr>
      <w:r w:rsidRPr="0023783F">
        <w:t>123</w:t>
      </w:r>
      <w:r w:rsidRPr="0023783F">
        <w:tab/>
        <w:t xml:space="preserve">Feliciano, D., Ledo, A., Hillier, J. &amp; Nayak, D. R. Which agroforestry options give the greatest soil and above ground carbon benefits in different world regions? </w:t>
      </w:r>
      <w:r w:rsidRPr="0023783F">
        <w:rPr>
          <w:i/>
        </w:rPr>
        <w:t>Agriculture, Ecosystems &amp; Environment</w:t>
      </w:r>
      <w:r w:rsidRPr="0023783F">
        <w:t xml:space="preserve"> </w:t>
      </w:r>
      <w:r w:rsidRPr="0023783F">
        <w:rPr>
          <w:b/>
        </w:rPr>
        <w:t>254</w:t>
      </w:r>
      <w:r w:rsidRPr="0023783F">
        <w:t xml:space="preserve">, 117–129 (2018). </w:t>
      </w:r>
    </w:p>
    <w:p w14:paraId="0DFE5F31" w14:textId="77777777" w:rsidR="0023783F" w:rsidRPr="0023783F" w:rsidRDefault="0023783F" w:rsidP="0023783F">
      <w:pPr>
        <w:pStyle w:val="EndNoteBibliography"/>
        <w:spacing w:after="0"/>
        <w:ind w:left="720" w:hanging="720"/>
      </w:pPr>
      <w:r w:rsidRPr="0023783F">
        <w:t>124</w:t>
      </w:r>
      <w:r w:rsidRPr="0023783F">
        <w:tab/>
        <w:t>Nair, P. R.</w:t>
      </w:r>
      <w:r w:rsidRPr="0023783F">
        <w:rPr>
          <w:i/>
        </w:rPr>
        <w:t xml:space="preserve"> et al.</w:t>
      </w:r>
      <w:r w:rsidRPr="0023783F">
        <w:t xml:space="preserve"> Global distribution of agroforestry systems. </w:t>
      </w:r>
      <w:r w:rsidRPr="0023783F">
        <w:rPr>
          <w:i/>
        </w:rPr>
        <w:t>An introduction to agroforestry: four decades of scientific developments</w:t>
      </w:r>
      <w:r w:rsidRPr="0023783F">
        <w:t xml:space="preserve">, 45–58 (2021). </w:t>
      </w:r>
    </w:p>
    <w:p w14:paraId="2C60A58E" w14:textId="77777777" w:rsidR="0023783F" w:rsidRPr="0023783F" w:rsidRDefault="0023783F" w:rsidP="0023783F">
      <w:pPr>
        <w:pStyle w:val="EndNoteBibliography"/>
        <w:spacing w:after="0"/>
        <w:ind w:left="720" w:hanging="720"/>
      </w:pPr>
      <w:r w:rsidRPr="0023783F">
        <w:t>125</w:t>
      </w:r>
      <w:r w:rsidRPr="0023783F">
        <w:tab/>
        <w:t xml:space="preserve">Sprenkle-Hyppolite, S., Griscom, B., Griffey, V., Munshi, E. &amp; Chapman, M. Maximizing tree carbon in croplands and grazing lands while sustaining yields. </w:t>
      </w:r>
      <w:r w:rsidRPr="0023783F">
        <w:rPr>
          <w:i/>
        </w:rPr>
        <w:t>Carbon Balance and Management</w:t>
      </w:r>
      <w:r w:rsidRPr="0023783F">
        <w:t xml:space="preserve"> </w:t>
      </w:r>
      <w:r w:rsidRPr="0023783F">
        <w:rPr>
          <w:b/>
        </w:rPr>
        <w:t>19</w:t>
      </w:r>
      <w:r w:rsidRPr="0023783F">
        <w:t xml:space="preserve">, 23 (2024). </w:t>
      </w:r>
    </w:p>
    <w:p w14:paraId="72FDAF87" w14:textId="77777777" w:rsidR="0023783F" w:rsidRPr="0023783F" w:rsidRDefault="0023783F" w:rsidP="0023783F">
      <w:pPr>
        <w:pStyle w:val="EndNoteBibliography"/>
        <w:spacing w:after="0"/>
        <w:ind w:left="720" w:hanging="720"/>
      </w:pPr>
      <w:r w:rsidRPr="0023783F">
        <w:t>126</w:t>
      </w:r>
      <w:r w:rsidRPr="0023783F">
        <w:tab/>
        <w:t>Sharma, P.</w:t>
      </w:r>
      <w:r w:rsidRPr="0023783F">
        <w:rPr>
          <w:i/>
        </w:rPr>
        <w:t xml:space="preserve"> et al.</w:t>
      </w:r>
      <w:r w:rsidRPr="0023783F">
        <w:t xml:space="preserve"> The role of cover crops towards sustainable soil health and agriculture—A review paper. </w:t>
      </w:r>
      <w:r w:rsidRPr="0023783F">
        <w:rPr>
          <w:i/>
        </w:rPr>
        <w:t>American Journal of Plant Sciences</w:t>
      </w:r>
      <w:r w:rsidRPr="0023783F">
        <w:t xml:space="preserve"> </w:t>
      </w:r>
      <w:r w:rsidRPr="0023783F">
        <w:rPr>
          <w:b/>
        </w:rPr>
        <w:t>9</w:t>
      </w:r>
      <w:r w:rsidRPr="0023783F">
        <w:t xml:space="preserve">, 1935–1951 (2018). </w:t>
      </w:r>
    </w:p>
    <w:p w14:paraId="050D8986" w14:textId="77777777" w:rsidR="0023783F" w:rsidRPr="0023783F" w:rsidRDefault="0023783F" w:rsidP="0023783F">
      <w:pPr>
        <w:pStyle w:val="EndNoteBibliography"/>
        <w:ind w:left="720" w:hanging="720"/>
      </w:pPr>
      <w:r w:rsidRPr="0023783F">
        <w:t>127</w:t>
      </w:r>
      <w:r w:rsidRPr="0023783F">
        <w:tab/>
        <w:t>Raheem, A.</w:t>
      </w:r>
      <w:r w:rsidRPr="0023783F">
        <w:rPr>
          <w:i/>
        </w:rPr>
        <w:t xml:space="preserve"> et al.</w:t>
      </w:r>
      <w:r w:rsidRPr="0023783F">
        <w:t xml:space="preserve"> Physical Management Strategies for Enhancing Soil Resilience to Climate Change: Insights From Africa. </w:t>
      </w:r>
      <w:r w:rsidRPr="0023783F">
        <w:rPr>
          <w:i/>
        </w:rPr>
        <w:t>European Journal of Soil Science</w:t>
      </w:r>
      <w:r w:rsidRPr="0023783F">
        <w:t xml:space="preserve"> </w:t>
      </w:r>
      <w:r w:rsidRPr="0023783F">
        <w:rPr>
          <w:b/>
        </w:rPr>
        <w:t>76</w:t>
      </w:r>
      <w:r w:rsidRPr="0023783F">
        <w:t xml:space="preserve">, e70030 (2025). </w:t>
      </w:r>
    </w:p>
    <w:p w14:paraId="793110F3" w14:textId="0943B1ED" w:rsidR="004B62BF" w:rsidRDefault="001C5F19" w:rsidP="007533F1">
      <w:pPr>
        <w:pStyle w:val="NormalWeb"/>
        <w:rPr>
          <w:b/>
          <w:bCs/>
          <w:sz w:val="22"/>
          <w:szCs w:val="22"/>
        </w:rPr>
      </w:pPr>
      <w:r w:rsidRPr="00D4281A">
        <w:rPr>
          <w:b/>
          <w:bCs/>
          <w:sz w:val="22"/>
          <w:szCs w:val="22"/>
        </w:rPr>
        <w:fldChar w:fldCharType="end"/>
      </w:r>
    </w:p>
    <w:p w14:paraId="1FD9ECD1" w14:textId="77777777" w:rsidR="004B62BF" w:rsidRDefault="004B62BF" w:rsidP="007533F1">
      <w:pPr>
        <w:pStyle w:val="NormalWeb"/>
        <w:rPr>
          <w:b/>
          <w:bCs/>
          <w:sz w:val="22"/>
          <w:szCs w:val="22"/>
        </w:rPr>
      </w:pPr>
    </w:p>
    <w:p w14:paraId="7CA9F887" w14:textId="77777777" w:rsidR="004B62BF" w:rsidRDefault="004B62BF" w:rsidP="007533F1">
      <w:pPr>
        <w:pStyle w:val="NormalWeb"/>
        <w:rPr>
          <w:b/>
          <w:bCs/>
          <w:sz w:val="22"/>
          <w:szCs w:val="22"/>
        </w:rPr>
      </w:pPr>
    </w:p>
    <w:p w14:paraId="46D5F355" w14:textId="77777777" w:rsidR="004B62BF" w:rsidRDefault="004B62BF" w:rsidP="007533F1">
      <w:pPr>
        <w:pStyle w:val="NormalWeb"/>
        <w:rPr>
          <w:b/>
          <w:bCs/>
          <w:sz w:val="22"/>
          <w:szCs w:val="22"/>
        </w:rPr>
      </w:pPr>
    </w:p>
    <w:p w14:paraId="1D4BE257" w14:textId="77777777" w:rsidR="004B62BF" w:rsidRDefault="004B62BF" w:rsidP="007533F1">
      <w:pPr>
        <w:pStyle w:val="NormalWeb"/>
        <w:rPr>
          <w:b/>
          <w:bCs/>
          <w:sz w:val="22"/>
          <w:szCs w:val="22"/>
        </w:rPr>
      </w:pPr>
    </w:p>
    <w:p w14:paraId="6B86DF8C" w14:textId="77777777" w:rsidR="004B62BF" w:rsidRDefault="004B62BF" w:rsidP="007533F1">
      <w:pPr>
        <w:pStyle w:val="NormalWeb"/>
        <w:rPr>
          <w:b/>
          <w:bCs/>
          <w:sz w:val="22"/>
          <w:szCs w:val="22"/>
        </w:rPr>
      </w:pPr>
    </w:p>
    <w:p w14:paraId="5ED05B7D" w14:textId="77777777" w:rsidR="004B62BF" w:rsidRDefault="004B62BF" w:rsidP="007533F1">
      <w:pPr>
        <w:pStyle w:val="NormalWeb"/>
        <w:rPr>
          <w:b/>
          <w:bCs/>
          <w:sz w:val="22"/>
          <w:szCs w:val="22"/>
        </w:rPr>
      </w:pPr>
    </w:p>
    <w:p w14:paraId="50FDCB34" w14:textId="77777777" w:rsidR="004B62BF" w:rsidRDefault="004B62BF" w:rsidP="007533F1">
      <w:pPr>
        <w:pStyle w:val="NormalWeb"/>
        <w:rPr>
          <w:b/>
          <w:bCs/>
          <w:sz w:val="22"/>
          <w:szCs w:val="22"/>
        </w:rPr>
      </w:pPr>
    </w:p>
    <w:p w14:paraId="6EB63C7F" w14:textId="77777777" w:rsidR="004B62BF" w:rsidRDefault="004B62BF" w:rsidP="007533F1">
      <w:pPr>
        <w:pStyle w:val="NormalWeb"/>
        <w:rPr>
          <w:b/>
          <w:bCs/>
          <w:sz w:val="22"/>
          <w:szCs w:val="22"/>
        </w:rPr>
      </w:pPr>
    </w:p>
    <w:p w14:paraId="720322B6" w14:textId="77777777" w:rsidR="004B62BF" w:rsidRDefault="004B62BF" w:rsidP="007533F1">
      <w:pPr>
        <w:pStyle w:val="NormalWeb"/>
        <w:rPr>
          <w:b/>
          <w:bCs/>
          <w:sz w:val="22"/>
          <w:szCs w:val="22"/>
        </w:rPr>
      </w:pPr>
    </w:p>
    <w:p w14:paraId="25779DEC" w14:textId="77777777" w:rsidR="004B62BF" w:rsidRDefault="004B62BF" w:rsidP="007533F1">
      <w:pPr>
        <w:pStyle w:val="NormalWeb"/>
        <w:rPr>
          <w:b/>
          <w:bCs/>
          <w:sz w:val="22"/>
          <w:szCs w:val="22"/>
        </w:rPr>
      </w:pPr>
    </w:p>
    <w:p w14:paraId="7B125937" w14:textId="77777777" w:rsidR="004B62BF" w:rsidRDefault="004B62BF" w:rsidP="007533F1">
      <w:pPr>
        <w:pStyle w:val="NormalWeb"/>
        <w:rPr>
          <w:b/>
          <w:bCs/>
          <w:sz w:val="22"/>
          <w:szCs w:val="22"/>
        </w:rPr>
      </w:pPr>
    </w:p>
    <w:p w14:paraId="173E2145" w14:textId="78F21B68" w:rsidR="007533F1" w:rsidRPr="00D4281A" w:rsidRDefault="00D574BA" w:rsidP="007533F1">
      <w:pPr>
        <w:pStyle w:val="NormalWeb"/>
        <w:rPr>
          <w:sz w:val="22"/>
          <w:szCs w:val="22"/>
        </w:rPr>
      </w:pPr>
      <w:r w:rsidRPr="00D4281A">
        <w:rPr>
          <w:b/>
          <w:bCs/>
          <w:sz w:val="22"/>
          <w:szCs w:val="22"/>
        </w:rPr>
        <w:t>S</w:t>
      </w:r>
      <w:r w:rsidR="007533F1" w:rsidRPr="00D4281A">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D4281A" w14:paraId="4A5B17AB" w14:textId="77777777" w:rsidTr="00036A03">
        <w:trPr>
          <w:trHeight w:val="300"/>
        </w:trPr>
        <w:tc>
          <w:tcPr>
            <w:tcW w:w="1701" w:type="dxa"/>
            <w:tcBorders>
              <w:top w:val="single" w:sz="4" w:space="0" w:color="auto"/>
              <w:left w:val="nil"/>
              <w:bottom w:val="single" w:sz="4" w:space="0" w:color="auto"/>
              <w:right w:val="nil"/>
            </w:tcBorders>
            <w:noWrap/>
            <w:vAlign w:val="center"/>
            <w:hideMark/>
          </w:tcPr>
          <w:p w14:paraId="458F0F4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noWrap/>
            <w:vAlign w:val="center"/>
            <w:hideMark/>
          </w:tcPr>
          <w:p w14:paraId="1C4943D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noWrap/>
            <w:vAlign w:val="center"/>
            <w:hideMark/>
          </w:tcPr>
          <w:p w14:paraId="41BCB2C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noWrap/>
            <w:vAlign w:val="center"/>
            <w:hideMark/>
          </w:tcPr>
          <w:p w14:paraId="7F223E3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noWrap/>
            <w:vAlign w:val="center"/>
            <w:hideMark/>
          </w:tcPr>
          <w:p w14:paraId="5FB90B2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noWrap/>
            <w:vAlign w:val="center"/>
            <w:hideMark/>
          </w:tcPr>
          <w:p w14:paraId="58EEF03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p w14:paraId="6181C47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group</w:t>
            </w:r>
          </w:p>
        </w:tc>
      </w:tr>
      <w:tr w:rsidR="007533F1" w:rsidRPr="00D4281A" w14:paraId="460C2C4E" w14:textId="77777777" w:rsidTr="00036A03">
        <w:trPr>
          <w:trHeight w:val="300"/>
        </w:trPr>
        <w:tc>
          <w:tcPr>
            <w:tcW w:w="1701" w:type="dxa"/>
            <w:tcBorders>
              <w:top w:val="nil"/>
              <w:left w:val="nil"/>
              <w:bottom w:val="nil"/>
              <w:right w:val="nil"/>
            </w:tcBorders>
            <w:noWrap/>
            <w:vAlign w:val="bottom"/>
            <w:hideMark/>
          </w:tcPr>
          <w:p w14:paraId="23A7E06D" w14:textId="265FFC73" w:rsidR="007533F1" w:rsidRPr="00D4281A" w:rsidRDefault="1746412F">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themeColor="text1"/>
              </w:rPr>
              <w:t>C</w:t>
            </w:r>
            <w:r w:rsidR="007533F1" w:rsidRPr="00D4281A">
              <w:rPr>
                <w:rFonts w:ascii="Times New Roman" w:eastAsia="Times New Roman" w:hAnsi="Times New Roman" w:cs="Times New Roman"/>
                <w:color w:val="000000" w:themeColor="text1"/>
              </w:rPr>
              <w:t>orn</w:t>
            </w:r>
          </w:p>
        </w:tc>
        <w:tc>
          <w:tcPr>
            <w:tcW w:w="1418" w:type="dxa"/>
            <w:tcBorders>
              <w:top w:val="nil"/>
              <w:left w:val="nil"/>
              <w:bottom w:val="nil"/>
              <w:right w:val="nil"/>
            </w:tcBorders>
            <w:noWrap/>
            <w:vAlign w:val="bottom"/>
            <w:hideMark/>
          </w:tcPr>
          <w:p w14:paraId="7A597F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5673A94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Cassava</w:t>
            </w:r>
          </w:p>
        </w:tc>
        <w:tc>
          <w:tcPr>
            <w:tcW w:w="1445" w:type="dxa"/>
            <w:tcBorders>
              <w:top w:val="nil"/>
              <w:left w:val="nil"/>
              <w:bottom w:val="nil"/>
              <w:right w:val="nil"/>
            </w:tcBorders>
            <w:noWrap/>
            <w:vAlign w:val="bottom"/>
            <w:hideMark/>
          </w:tcPr>
          <w:p w14:paraId="2E3283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2EE9CB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Onion</w:t>
            </w:r>
          </w:p>
        </w:tc>
        <w:tc>
          <w:tcPr>
            <w:tcW w:w="1625" w:type="dxa"/>
            <w:tcBorders>
              <w:top w:val="nil"/>
              <w:left w:val="nil"/>
              <w:bottom w:val="nil"/>
              <w:right w:val="nil"/>
            </w:tcBorders>
            <w:noWrap/>
            <w:vAlign w:val="bottom"/>
            <w:hideMark/>
          </w:tcPr>
          <w:p w14:paraId="76FF953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3FD679" w14:textId="77777777" w:rsidTr="00036A03">
        <w:trPr>
          <w:trHeight w:val="300"/>
        </w:trPr>
        <w:tc>
          <w:tcPr>
            <w:tcW w:w="1701" w:type="dxa"/>
            <w:tcBorders>
              <w:top w:val="nil"/>
              <w:left w:val="nil"/>
              <w:bottom w:val="nil"/>
              <w:right w:val="nil"/>
            </w:tcBorders>
            <w:noWrap/>
            <w:vAlign w:val="bottom"/>
            <w:hideMark/>
          </w:tcPr>
          <w:p w14:paraId="5C0C978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18" w:type="dxa"/>
            <w:tcBorders>
              <w:top w:val="nil"/>
              <w:left w:val="nil"/>
              <w:bottom w:val="nil"/>
              <w:right w:val="nil"/>
            </w:tcBorders>
            <w:noWrap/>
            <w:vAlign w:val="bottom"/>
            <w:hideMark/>
          </w:tcPr>
          <w:p w14:paraId="6A1F200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471C15D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Cauliflower</w:t>
            </w:r>
          </w:p>
        </w:tc>
        <w:tc>
          <w:tcPr>
            <w:tcW w:w="1445" w:type="dxa"/>
            <w:tcBorders>
              <w:top w:val="nil"/>
              <w:left w:val="nil"/>
              <w:bottom w:val="nil"/>
              <w:right w:val="nil"/>
            </w:tcBorders>
            <w:noWrap/>
            <w:vAlign w:val="bottom"/>
            <w:hideMark/>
          </w:tcPr>
          <w:p w14:paraId="1B7EB18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66D220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w:t>
            </w:r>
          </w:p>
        </w:tc>
        <w:tc>
          <w:tcPr>
            <w:tcW w:w="1625" w:type="dxa"/>
            <w:tcBorders>
              <w:top w:val="nil"/>
              <w:left w:val="nil"/>
              <w:bottom w:val="nil"/>
              <w:right w:val="nil"/>
            </w:tcBorders>
            <w:noWrap/>
            <w:vAlign w:val="bottom"/>
            <w:hideMark/>
          </w:tcPr>
          <w:p w14:paraId="03BFDA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A9D34DF" w14:textId="77777777" w:rsidTr="00036A03">
        <w:trPr>
          <w:trHeight w:val="300"/>
        </w:trPr>
        <w:tc>
          <w:tcPr>
            <w:tcW w:w="1701" w:type="dxa"/>
            <w:tcBorders>
              <w:top w:val="nil"/>
              <w:left w:val="nil"/>
              <w:bottom w:val="nil"/>
              <w:right w:val="nil"/>
            </w:tcBorders>
            <w:noWrap/>
            <w:vAlign w:val="bottom"/>
            <w:hideMark/>
          </w:tcPr>
          <w:p w14:paraId="1613C84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corn</w:t>
            </w:r>
          </w:p>
        </w:tc>
        <w:tc>
          <w:tcPr>
            <w:tcW w:w="1418" w:type="dxa"/>
            <w:tcBorders>
              <w:top w:val="nil"/>
              <w:left w:val="nil"/>
              <w:bottom w:val="nil"/>
              <w:right w:val="nil"/>
            </w:tcBorders>
            <w:noWrap/>
            <w:vAlign w:val="bottom"/>
            <w:hideMark/>
          </w:tcPr>
          <w:p w14:paraId="0FF65F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79C6DEF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Celery</w:t>
            </w:r>
          </w:p>
        </w:tc>
        <w:tc>
          <w:tcPr>
            <w:tcW w:w="1445" w:type="dxa"/>
            <w:tcBorders>
              <w:top w:val="nil"/>
              <w:left w:val="nil"/>
              <w:bottom w:val="nil"/>
              <w:right w:val="nil"/>
            </w:tcBorders>
            <w:noWrap/>
            <w:vAlign w:val="bottom"/>
            <w:hideMark/>
          </w:tcPr>
          <w:p w14:paraId="5D63B3B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4F2708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Peach</w:t>
            </w:r>
          </w:p>
        </w:tc>
        <w:tc>
          <w:tcPr>
            <w:tcW w:w="1625" w:type="dxa"/>
            <w:tcBorders>
              <w:top w:val="nil"/>
              <w:left w:val="nil"/>
              <w:bottom w:val="nil"/>
              <w:right w:val="nil"/>
            </w:tcBorders>
            <w:noWrap/>
            <w:vAlign w:val="bottom"/>
            <w:hideMark/>
          </w:tcPr>
          <w:p w14:paraId="73D417A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63C9C0C" w14:textId="77777777" w:rsidTr="00036A03">
        <w:trPr>
          <w:trHeight w:val="300"/>
        </w:trPr>
        <w:tc>
          <w:tcPr>
            <w:tcW w:w="1701" w:type="dxa"/>
            <w:tcBorders>
              <w:top w:val="nil"/>
              <w:left w:val="nil"/>
              <w:bottom w:val="nil"/>
              <w:right w:val="nil"/>
            </w:tcBorders>
            <w:noWrap/>
            <w:vAlign w:val="bottom"/>
            <w:hideMark/>
          </w:tcPr>
          <w:p w14:paraId="6C020D9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Durum wheat</w:t>
            </w:r>
          </w:p>
        </w:tc>
        <w:tc>
          <w:tcPr>
            <w:tcW w:w="1418" w:type="dxa"/>
            <w:tcBorders>
              <w:top w:val="nil"/>
              <w:left w:val="nil"/>
              <w:bottom w:val="nil"/>
              <w:right w:val="nil"/>
            </w:tcBorders>
            <w:noWrap/>
            <w:vAlign w:val="bottom"/>
            <w:hideMark/>
          </w:tcPr>
          <w:p w14:paraId="25CFB3F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2C3701F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Chickpea</w:t>
            </w:r>
          </w:p>
        </w:tc>
        <w:tc>
          <w:tcPr>
            <w:tcW w:w="1445" w:type="dxa"/>
            <w:tcBorders>
              <w:top w:val="nil"/>
              <w:left w:val="nil"/>
              <w:bottom w:val="nil"/>
              <w:right w:val="nil"/>
            </w:tcBorders>
            <w:noWrap/>
            <w:vAlign w:val="bottom"/>
            <w:hideMark/>
          </w:tcPr>
          <w:p w14:paraId="55540DC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14A1F82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Pepper</w:t>
            </w:r>
          </w:p>
        </w:tc>
        <w:tc>
          <w:tcPr>
            <w:tcW w:w="1625" w:type="dxa"/>
            <w:tcBorders>
              <w:top w:val="nil"/>
              <w:left w:val="nil"/>
              <w:bottom w:val="nil"/>
              <w:right w:val="nil"/>
            </w:tcBorders>
            <w:noWrap/>
            <w:vAlign w:val="bottom"/>
            <w:hideMark/>
          </w:tcPr>
          <w:p w14:paraId="24B95D4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C4888D9" w14:textId="77777777" w:rsidTr="00036A03">
        <w:trPr>
          <w:trHeight w:val="300"/>
        </w:trPr>
        <w:tc>
          <w:tcPr>
            <w:tcW w:w="1701" w:type="dxa"/>
            <w:tcBorders>
              <w:top w:val="nil"/>
              <w:left w:val="nil"/>
              <w:bottom w:val="nil"/>
              <w:right w:val="nil"/>
            </w:tcBorders>
            <w:noWrap/>
            <w:vAlign w:val="bottom"/>
            <w:hideMark/>
          </w:tcPr>
          <w:p w14:paraId="0E3B731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Spelt wheat</w:t>
            </w:r>
          </w:p>
        </w:tc>
        <w:tc>
          <w:tcPr>
            <w:tcW w:w="1418" w:type="dxa"/>
            <w:tcBorders>
              <w:top w:val="nil"/>
              <w:left w:val="nil"/>
              <w:bottom w:val="nil"/>
              <w:right w:val="nil"/>
            </w:tcBorders>
            <w:noWrap/>
            <w:vAlign w:val="bottom"/>
            <w:hideMark/>
          </w:tcPr>
          <w:p w14:paraId="19BB27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3BEA13A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Chilli</w:t>
            </w:r>
          </w:p>
        </w:tc>
        <w:tc>
          <w:tcPr>
            <w:tcW w:w="1445" w:type="dxa"/>
            <w:tcBorders>
              <w:top w:val="nil"/>
              <w:left w:val="nil"/>
              <w:bottom w:val="nil"/>
              <w:right w:val="nil"/>
            </w:tcBorders>
            <w:noWrap/>
            <w:vAlign w:val="bottom"/>
            <w:hideMark/>
          </w:tcPr>
          <w:p w14:paraId="1E010B6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91EE2B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Physic nut</w:t>
            </w:r>
          </w:p>
        </w:tc>
        <w:tc>
          <w:tcPr>
            <w:tcW w:w="1625" w:type="dxa"/>
            <w:tcBorders>
              <w:top w:val="nil"/>
              <w:left w:val="nil"/>
              <w:bottom w:val="nil"/>
              <w:right w:val="nil"/>
            </w:tcBorders>
            <w:noWrap/>
            <w:vAlign w:val="bottom"/>
            <w:hideMark/>
          </w:tcPr>
          <w:p w14:paraId="20ECEC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73E84BA" w14:textId="77777777" w:rsidTr="00036A03">
        <w:trPr>
          <w:trHeight w:val="300"/>
        </w:trPr>
        <w:tc>
          <w:tcPr>
            <w:tcW w:w="1701" w:type="dxa"/>
            <w:tcBorders>
              <w:top w:val="nil"/>
              <w:left w:val="nil"/>
              <w:bottom w:val="nil"/>
              <w:right w:val="nil"/>
            </w:tcBorders>
            <w:noWrap/>
            <w:vAlign w:val="bottom"/>
            <w:hideMark/>
          </w:tcPr>
          <w:p w14:paraId="45B6B22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18" w:type="dxa"/>
            <w:tcBorders>
              <w:top w:val="nil"/>
              <w:left w:val="nil"/>
              <w:bottom w:val="nil"/>
              <w:right w:val="nil"/>
            </w:tcBorders>
            <w:noWrap/>
            <w:vAlign w:val="bottom"/>
            <w:hideMark/>
          </w:tcPr>
          <w:p w14:paraId="0CDCE99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11FA2F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Cucumber</w:t>
            </w:r>
          </w:p>
        </w:tc>
        <w:tc>
          <w:tcPr>
            <w:tcW w:w="1445" w:type="dxa"/>
            <w:tcBorders>
              <w:top w:val="nil"/>
              <w:left w:val="nil"/>
              <w:bottom w:val="nil"/>
              <w:right w:val="nil"/>
            </w:tcBorders>
            <w:noWrap/>
            <w:vAlign w:val="bottom"/>
            <w:hideMark/>
          </w:tcPr>
          <w:p w14:paraId="460BA5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7D5320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Pigeon pea</w:t>
            </w:r>
          </w:p>
        </w:tc>
        <w:tc>
          <w:tcPr>
            <w:tcW w:w="1625" w:type="dxa"/>
            <w:tcBorders>
              <w:top w:val="nil"/>
              <w:left w:val="nil"/>
              <w:bottom w:val="nil"/>
              <w:right w:val="nil"/>
            </w:tcBorders>
            <w:noWrap/>
            <w:vAlign w:val="bottom"/>
            <w:hideMark/>
          </w:tcPr>
          <w:p w14:paraId="58EC95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57B71AAE" w14:textId="77777777" w:rsidTr="00036A03">
        <w:trPr>
          <w:trHeight w:val="300"/>
        </w:trPr>
        <w:tc>
          <w:tcPr>
            <w:tcW w:w="1701" w:type="dxa"/>
            <w:tcBorders>
              <w:top w:val="nil"/>
              <w:left w:val="nil"/>
              <w:bottom w:val="nil"/>
              <w:right w:val="nil"/>
            </w:tcBorders>
            <w:noWrap/>
            <w:vAlign w:val="bottom"/>
            <w:hideMark/>
          </w:tcPr>
          <w:p w14:paraId="0476789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Rice</w:t>
            </w:r>
          </w:p>
        </w:tc>
        <w:tc>
          <w:tcPr>
            <w:tcW w:w="1418" w:type="dxa"/>
            <w:tcBorders>
              <w:top w:val="nil"/>
              <w:left w:val="nil"/>
              <w:bottom w:val="nil"/>
              <w:right w:val="nil"/>
            </w:tcBorders>
            <w:noWrap/>
            <w:vAlign w:val="bottom"/>
            <w:hideMark/>
          </w:tcPr>
          <w:p w14:paraId="4FFCE1F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Rice</w:t>
            </w:r>
          </w:p>
        </w:tc>
        <w:tc>
          <w:tcPr>
            <w:tcW w:w="1485" w:type="dxa"/>
            <w:tcBorders>
              <w:top w:val="nil"/>
              <w:left w:val="nil"/>
              <w:bottom w:val="nil"/>
              <w:right w:val="nil"/>
            </w:tcBorders>
            <w:noWrap/>
            <w:vAlign w:val="bottom"/>
            <w:hideMark/>
          </w:tcPr>
          <w:p w14:paraId="33769C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Choy sum</w:t>
            </w:r>
          </w:p>
        </w:tc>
        <w:tc>
          <w:tcPr>
            <w:tcW w:w="1445" w:type="dxa"/>
            <w:tcBorders>
              <w:top w:val="nil"/>
              <w:left w:val="nil"/>
              <w:bottom w:val="nil"/>
              <w:right w:val="nil"/>
            </w:tcBorders>
            <w:noWrap/>
            <w:vAlign w:val="bottom"/>
            <w:hideMark/>
          </w:tcPr>
          <w:p w14:paraId="685AC7B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DAC054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Pigweed</w:t>
            </w:r>
          </w:p>
        </w:tc>
        <w:tc>
          <w:tcPr>
            <w:tcW w:w="1625" w:type="dxa"/>
            <w:tcBorders>
              <w:top w:val="nil"/>
              <w:left w:val="nil"/>
              <w:bottom w:val="nil"/>
              <w:right w:val="nil"/>
            </w:tcBorders>
            <w:noWrap/>
            <w:vAlign w:val="bottom"/>
            <w:hideMark/>
          </w:tcPr>
          <w:p w14:paraId="4B535A2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D551BEE" w14:textId="77777777" w:rsidTr="00036A03">
        <w:trPr>
          <w:trHeight w:val="300"/>
        </w:trPr>
        <w:tc>
          <w:tcPr>
            <w:tcW w:w="1701" w:type="dxa"/>
            <w:tcBorders>
              <w:top w:val="nil"/>
              <w:left w:val="nil"/>
              <w:bottom w:val="nil"/>
              <w:right w:val="nil"/>
            </w:tcBorders>
            <w:noWrap/>
            <w:vAlign w:val="bottom"/>
            <w:hideMark/>
          </w:tcPr>
          <w:p w14:paraId="2687771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Soybean</w:t>
            </w:r>
          </w:p>
        </w:tc>
        <w:tc>
          <w:tcPr>
            <w:tcW w:w="1418" w:type="dxa"/>
            <w:tcBorders>
              <w:top w:val="nil"/>
              <w:left w:val="nil"/>
              <w:bottom w:val="nil"/>
              <w:right w:val="nil"/>
            </w:tcBorders>
            <w:noWrap/>
            <w:vAlign w:val="bottom"/>
            <w:hideMark/>
          </w:tcPr>
          <w:p w14:paraId="35F0FD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Soybean</w:t>
            </w:r>
          </w:p>
        </w:tc>
        <w:tc>
          <w:tcPr>
            <w:tcW w:w="1485" w:type="dxa"/>
            <w:tcBorders>
              <w:top w:val="nil"/>
              <w:left w:val="nil"/>
              <w:bottom w:val="nil"/>
              <w:right w:val="nil"/>
            </w:tcBorders>
            <w:noWrap/>
            <w:vAlign w:val="bottom"/>
            <w:hideMark/>
          </w:tcPr>
          <w:p w14:paraId="79488DF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Citrus</w:t>
            </w:r>
          </w:p>
        </w:tc>
        <w:tc>
          <w:tcPr>
            <w:tcW w:w="1445" w:type="dxa"/>
            <w:tcBorders>
              <w:top w:val="nil"/>
              <w:left w:val="nil"/>
              <w:bottom w:val="nil"/>
              <w:right w:val="nil"/>
            </w:tcBorders>
            <w:noWrap/>
            <w:vAlign w:val="bottom"/>
            <w:hideMark/>
          </w:tcPr>
          <w:p w14:paraId="6F7BCFF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BE530D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Safflower</w:t>
            </w:r>
          </w:p>
        </w:tc>
        <w:tc>
          <w:tcPr>
            <w:tcW w:w="1625" w:type="dxa"/>
            <w:tcBorders>
              <w:top w:val="nil"/>
              <w:left w:val="nil"/>
              <w:bottom w:val="nil"/>
              <w:right w:val="nil"/>
            </w:tcBorders>
            <w:noWrap/>
            <w:vAlign w:val="bottom"/>
            <w:hideMark/>
          </w:tcPr>
          <w:p w14:paraId="228F44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1EC5642" w14:textId="77777777" w:rsidTr="00036A03">
        <w:trPr>
          <w:trHeight w:val="300"/>
        </w:trPr>
        <w:tc>
          <w:tcPr>
            <w:tcW w:w="1701" w:type="dxa"/>
            <w:tcBorders>
              <w:top w:val="nil"/>
              <w:left w:val="nil"/>
              <w:bottom w:val="nil"/>
              <w:right w:val="nil"/>
            </w:tcBorders>
            <w:noWrap/>
            <w:vAlign w:val="bottom"/>
            <w:hideMark/>
          </w:tcPr>
          <w:p w14:paraId="751D6AC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Barley</w:t>
            </w:r>
          </w:p>
        </w:tc>
        <w:tc>
          <w:tcPr>
            <w:tcW w:w="1418" w:type="dxa"/>
            <w:tcBorders>
              <w:top w:val="nil"/>
              <w:left w:val="nil"/>
              <w:bottom w:val="nil"/>
              <w:right w:val="nil"/>
            </w:tcBorders>
            <w:noWrap/>
            <w:vAlign w:val="bottom"/>
            <w:hideMark/>
          </w:tcPr>
          <w:p w14:paraId="04953A2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BE5452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Clover</w:t>
            </w:r>
          </w:p>
        </w:tc>
        <w:tc>
          <w:tcPr>
            <w:tcW w:w="1445" w:type="dxa"/>
            <w:tcBorders>
              <w:top w:val="nil"/>
              <w:left w:val="nil"/>
              <w:bottom w:val="nil"/>
              <w:right w:val="nil"/>
            </w:tcBorders>
            <w:noWrap/>
            <w:vAlign w:val="bottom"/>
            <w:hideMark/>
          </w:tcPr>
          <w:p w14:paraId="559BF37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AD7081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Satsuma mandarin</w:t>
            </w:r>
          </w:p>
        </w:tc>
        <w:tc>
          <w:tcPr>
            <w:tcW w:w="1625" w:type="dxa"/>
            <w:tcBorders>
              <w:top w:val="nil"/>
              <w:left w:val="nil"/>
              <w:bottom w:val="nil"/>
              <w:right w:val="nil"/>
            </w:tcBorders>
            <w:noWrap/>
            <w:vAlign w:val="bottom"/>
            <w:hideMark/>
          </w:tcPr>
          <w:p w14:paraId="065E7C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DAA05F8" w14:textId="77777777" w:rsidTr="00036A03">
        <w:trPr>
          <w:trHeight w:val="300"/>
        </w:trPr>
        <w:tc>
          <w:tcPr>
            <w:tcW w:w="1701" w:type="dxa"/>
            <w:tcBorders>
              <w:top w:val="nil"/>
              <w:left w:val="nil"/>
              <w:bottom w:val="nil"/>
              <w:right w:val="nil"/>
            </w:tcBorders>
            <w:noWrap/>
            <w:vAlign w:val="bottom"/>
            <w:hideMark/>
          </w:tcPr>
          <w:p w14:paraId="12B615F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buckwheat</w:t>
            </w:r>
          </w:p>
        </w:tc>
        <w:tc>
          <w:tcPr>
            <w:tcW w:w="1418" w:type="dxa"/>
            <w:tcBorders>
              <w:top w:val="nil"/>
              <w:left w:val="nil"/>
              <w:bottom w:val="nil"/>
              <w:right w:val="nil"/>
            </w:tcBorders>
            <w:noWrap/>
            <w:vAlign w:val="bottom"/>
            <w:hideMark/>
          </w:tcPr>
          <w:p w14:paraId="6E75857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D8DECD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Cocoyam</w:t>
            </w:r>
          </w:p>
        </w:tc>
        <w:tc>
          <w:tcPr>
            <w:tcW w:w="1445" w:type="dxa"/>
            <w:tcBorders>
              <w:top w:val="nil"/>
              <w:left w:val="nil"/>
              <w:bottom w:val="nil"/>
              <w:right w:val="nil"/>
            </w:tcBorders>
            <w:noWrap/>
            <w:vAlign w:val="bottom"/>
            <w:hideMark/>
          </w:tcPr>
          <w:p w14:paraId="38C2C59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32356D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Sesame</w:t>
            </w:r>
          </w:p>
        </w:tc>
        <w:tc>
          <w:tcPr>
            <w:tcW w:w="1625" w:type="dxa"/>
            <w:tcBorders>
              <w:top w:val="nil"/>
              <w:left w:val="nil"/>
              <w:bottom w:val="nil"/>
              <w:right w:val="nil"/>
            </w:tcBorders>
            <w:noWrap/>
            <w:vAlign w:val="bottom"/>
            <w:hideMark/>
          </w:tcPr>
          <w:p w14:paraId="1DC79BA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B7CDB94" w14:textId="77777777" w:rsidTr="00036A03">
        <w:trPr>
          <w:trHeight w:val="300"/>
        </w:trPr>
        <w:tc>
          <w:tcPr>
            <w:tcW w:w="1701" w:type="dxa"/>
            <w:tcBorders>
              <w:top w:val="nil"/>
              <w:left w:val="nil"/>
              <w:bottom w:val="nil"/>
              <w:right w:val="nil"/>
            </w:tcBorders>
            <w:noWrap/>
            <w:vAlign w:val="bottom"/>
            <w:hideMark/>
          </w:tcPr>
          <w:p w14:paraId="4EB3C1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Millet</w:t>
            </w:r>
          </w:p>
        </w:tc>
        <w:tc>
          <w:tcPr>
            <w:tcW w:w="1418" w:type="dxa"/>
            <w:tcBorders>
              <w:top w:val="nil"/>
              <w:left w:val="nil"/>
              <w:bottom w:val="nil"/>
              <w:right w:val="nil"/>
            </w:tcBorders>
            <w:noWrap/>
            <w:vAlign w:val="bottom"/>
            <w:hideMark/>
          </w:tcPr>
          <w:p w14:paraId="6111481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F08A3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Coriander</w:t>
            </w:r>
          </w:p>
        </w:tc>
        <w:tc>
          <w:tcPr>
            <w:tcW w:w="1445" w:type="dxa"/>
            <w:tcBorders>
              <w:top w:val="nil"/>
              <w:left w:val="nil"/>
              <w:bottom w:val="nil"/>
              <w:right w:val="nil"/>
            </w:tcBorders>
            <w:noWrap/>
            <w:vAlign w:val="bottom"/>
            <w:hideMark/>
          </w:tcPr>
          <w:p w14:paraId="3986A78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DD692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Spinach</w:t>
            </w:r>
          </w:p>
        </w:tc>
        <w:tc>
          <w:tcPr>
            <w:tcW w:w="1625" w:type="dxa"/>
            <w:tcBorders>
              <w:top w:val="nil"/>
              <w:left w:val="nil"/>
              <w:bottom w:val="nil"/>
              <w:right w:val="nil"/>
            </w:tcBorders>
            <w:noWrap/>
            <w:vAlign w:val="bottom"/>
            <w:hideMark/>
          </w:tcPr>
          <w:p w14:paraId="2BCDA69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B89CAA3" w14:textId="77777777" w:rsidTr="00036A03">
        <w:trPr>
          <w:trHeight w:val="300"/>
        </w:trPr>
        <w:tc>
          <w:tcPr>
            <w:tcW w:w="1701" w:type="dxa"/>
            <w:tcBorders>
              <w:top w:val="nil"/>
              <w:left w:val="nil"/>
              <w:bottom w:val="nil"/>
              <w:right w:val="nil"/>
            </w:tcBorders>
            <w:noWrap/>
            <w:vAlign w:val="bottom"/>
            <w:hideMark/>
          </w:tcPr>
          <w:p w14:paraId="500085B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millet, finger</w:t>
            </w:r>
          </w:p>
        </w:tc>
        <w:tc>
          <w:tcPr>
            <w:tcW w:w="1418" w:type="dxa"/>
            <w:tcBorders>
              <w:top w:val="nil"/>
              <w:left w:val="nil"/>
              <w:bottom w:val="nil"/>
              <w:right w:val="nil"/>
            </w:tcBorders>
            <w:noWrap/>
            <w:vAlign w:val="bottom"/>
            <w:hideMark/>
          </w:tcPr>
          <w:p w14:paraId="3F17C71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E3D2A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Cowpea</w:t>
            </w:r>
          </w:p>
        </w:tc>
        <w:tc>
          <w:tcPr>
            <w:tcW w:w="1445" w:type="dxa"/>
            <w:tcBorders>
              <w:top w:val="nil"/>
              <w:left w:val="nil"/>
              <w:bottom w:val="nil"/>
              <w:right w:val="nil"/>
            </w:tcBorders>
            <w:noWrap/>
            <w:vAlign w:val="bottom"/>
            <w:hideMark/>
          </w:tcPr>
          <w:p w14:paraId="5B87C70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02EA563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Squash</w:t>
            </w:r>
          </w:p>
        </w:tc>
        <w:tc>
          <w:tcPr>
            <w:tcW w:w="1625" w:type="dxa"/>
            <w:tcBorders>
              <w:top w:val="nil"/>
              <w:left w:val="nil"/>
              <w:bottom w:val="nil"/>
              <w:right w:val="nil"/>
            </w:tcBorders>
            <w:noWrap/>
            <w:vAlign w:val="bottom"/>
            <w:hideMark/>
          </w:tcPr>
          <w:p w14:paraId="72FA68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CE1D6BB" w14:textId="77777777" w:rsidTr="00036A03">
        <w:trPr>
          <w:trHeight w:val="300"/>
        </w:trPr>
        <w:tc>
          <w:tcPr>
            <w:tcW w:w="1701" w:type="dxa"/>
            <w:tcBorders>
              <w:top w:val="nil"/>
              <w:left w:val="nil"/>
              <w:bottom w:val="nil"/>
              <w:right w:val="nil"/>
            </w:tcBorders>
            <w:noWrap/>
            <w:vAlign w:val="bottom"/>
            <w:hideMark/>
          </w:tcPr>
          <w:p w14:paraId="402F788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Oat</w:t>
            </w:r>
          </w:p>
        </w:tc>
        <w:tc>
          <w:tcPr>
            <w:tcW w:w="1418" w:type="dxa"/>
            <w:tcBorders>
              <w:top w:val="nil"/>
              <w:left w:val="nil"/>
              <w:bottom w:val="nil"/>
              <w:right w:val="nil"/>
            </w:tcBorders>
            <w:noWrap/>
            <w:vAlign w:val="bottom"/>
            <w:hideMark/>
          </w:tcPr>
          <w:p w14:paraId="782EA38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04595B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Dandelion</w:t>
            </w:r>
          </w:p>
        </w:tc>
        <w:tc>
          <w:tcPr>
            <w:tcW w:w="1445" w:type="dxa"/>
            <w:tcBorders>
              <w:top w:val="nil"/>
              <w:left w:val="nil"/>
              <w:bottom w:val="nil"/>
              <w:right w:val="nil"/>
            </w:tcBorders>
            <w:noWrap/>
            <w:vAlign w:val="bottom"/>
            <w:hideMark/>
          </w:tcPr>
          <w:p w14:paraId="788D758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5E3AD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Strawberry</w:t>
            </w:r>
          </w:p>
        </w:tc>
        <w:tc>
          <w:tcPr>
            <w:tcW w:w="1625" w:type="dxa"/>
            <w:tcBorders>
              <w:top w:val="nil"/>
              <w:left w:val="nil"/>
              <w:bottom w:val="nil"/>
              <w:right w:val="nil"/>
            </w:tcBorders>
            <w:noWrap/>
            <w:vAlign w:val="bottom"/>
            <w:hideMark/>
          </w:tcPr>
          <w:p w14:paraId="6A92CD7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68190A4" w14:textId="77777777" w:rsidTr="00036A03">
        <w:trPr>
          <w:trHeight w:val="300"/>
        </w:trPr>
        <w:tc>
          <w:tcPr>
            <w:tcW w:w="1701" w:type="dxa"/>
            <w:tcBorders>
              <w:top w:val="nil"/>
              <w:left w:val="nil"/>
              <w:bottom w:val="nil"/>
              <w:right w:val="nil"/>
            </w:tcBorders>
            <w:noWrap/>
            <w:vAlign w:val="bottom"/>
            <w:hideMark/>
          </w:tcPr>
          <w:p w14:paraId="1EF77EC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Pearl millet</w:t>
            </w:r>
          </w:p>
        </w:tc>
        <w:tc>
          <w:tcPr>
            <w:tcW w:w="1418" w:type="dxa"/>
            <w:tcBorders>
              <w:top w:val="nil"/>
              <w:left w:val="nil"/>
              <w:bottom w:val="nil"/>
              <w:right w:val="nil"/>
            </w:tcBorders>
            <w:noWrap/>
            <w:vAlign w:val="bottom"/>
            <w:hideMark/>
          </w:tcPr>
          <w:p w14:paraId="17C67C2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4955C9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Dill</w:t>
            </w:r>
          </w:p>
        </w:tc>
        <w:tc>
          <w:tcPr>
            <w:tcW w:w="1445" w:type="dxa"/>
            <w:tcBorders>
              <w:top w:val="nil"/>
              <w:left w:val="nil"/>
              <w:bottom w:val="nil"/>
              <w:right w:val="nil"/>
            </w:tcBorders>
            <w:noWrap/>
            <w:vAlign w:val="bottom"/>
            <w:hideMark/>
          </w:tcPr>
          <w:p w14:paraId="610E4C8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C9A7C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Sugar beet</w:t>
            </w:r>
          </w:p>
        </w:tc>
        <w:tc>
          <w:tcPr>
            <w:tcW w:w="1625" w:type="dxa"/>
            <w:tcBorders>
              <w:top w:val="nil"/>
              <w:left w:val="nil"/>
              <w:bottom w:val="nil"/>
              <w:right w:val="nil"/>
            </w:tcBorders>
            <w:noWrap/>
            <w:vAlign w:val="bottom"/>
            <w:hideMark/>
          </w:tcPr>
          <w:p w14:paraId="4DAA3A0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E9D1EEF" w14:textId="77777777" w:rsidTr="00036A03">
        <w:trPr>
          <w:trHeight w:val="300"/>
        </w:trPr>
        <w:tc>
          <w:tcPr>
            <w:tcW w:w="1701" w:type="dxa"/>
            <w:tcBorders>
              <w:top w:val="nil"/>
              <w:left w:val="nil"/>
              <w:bottom w:val="nil"/>
              <w:right w:val="nil"/>
            </w:tcBorders>
            <w:noWrap/>
            <w:vAlign w:val="bottom"/>
            <w:hideMark/>
          </w:tcPr>
          <w:p w14:paraId="039692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Rye</w:t>
            </w:r>
          </w:p>
        </w:tc>
        <w:tc>
          <w:tcPr>
            <w:tcW w:w="1418" w:type="dxa"/>
            <w:tcBorders>
              <w:top w:val="nil"/>
              <w:left w:val="nil"/>
              <w:bottom w:val="nil"/>
              <w:right w:val="nil"/>
            </w:tcBorders>
            <w:noWrap/>
            <w:vAlign w:val="bottom"/>
            <w:hideMark/>
          </w:tcPr>
          <w:p w14:paraId="427E6DA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741418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Eggplant</w:t>
            </w:r>
          </w:p>
        </w:tc>
        <w:tc>
          <w:tcPr>
            <w:tcW w:w="1445" w:type="dxa"/>
            <w:tcBorders>
              <w:top w:val="nil"/>
              <w:left w:val="nil"/>
              <w:bottom w:val="nil"/>
              <w:right w:val="nil"/>
            </w:tcBorders>
            <w:noWrap/>
            <w:vAlign w:val="bottom"/>
            <w:hideMark/>
          </w:tcPr>
          <w:p w14:paraId="6D7C02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978F19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Sugarcane</w:t>
            </w:r>
          </w:p>
        </w:tc>
        <w:tc>
          <w:tcPr>
            <w:tcW w:w="1625" w:type="dxa"/>
            <w:tcBorders>
              <w:top w:val="nil"/>
              <w:left w:val="nil"/>
              <w:bottom w:val="nil"/>
              <w:right w:val="nil"/>
            </w:tcBorders>
            <w:noWrap/>
            <w:vAlign w:val="bottom"/>
            <w:hideMark/>
          </w:tcPr>
          <w:p w14:paraId="3FDA23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4EF4ACBC" w14:textId="77777777" w:rsidTr="00036A03">
        <w:trPr>
          <w:trHeight w:val="300"/>
        </w:trPr>
        <w:tc>
          <w:tcPr>
            <w:tcW w:w="1701" w:type="dxa"/>
            <w:tcBorders>
              <w:top w:val="nil"/>
              <w:left w:val="nil"/>
              <w:bottom w:val="nil"/>
              <w:right w:val="nil"/>
            </w:tcBorders>
            <w:noWrap/>
            <w:vAlign w:val="bottom"/>
            <w:hideMark/>
          </w:tcPr>
          <w:p w14:paraId="5CB8830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Sorghum</w:t>
            </w:r>
          </w:p>
        </w:tc>
        <w:tc>
          <w:tcPr>
            <w:tcW w:w="1418" w:type="dxa"/>
            <w:tcBorders>
              <w:top w:val="nil"/>
              <w:left w:val="nil"/>
              <w:bottom w:val="nil"/>
              <w:right w:val="nil"/>
            </w:tcBorders>
            <w:noWrap/>
            <w:vAlign w:val="bottom"/>
            <w:hideMark/>
          </w:tcPr>
          <w:p w14:paraId="2D8772F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40525C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Endive</w:t>
            </w:r>
          </w:p>
        </w:tc>
        <w:tc>
          <w:tcPr>
            <w:tcW w:w="1445" w:type="dxa"/>
            <w:tcBorders>
              <w:top w:val="nil"/>
              <w:left w:val="nil"/>
              <w:bottom w:val="nil"/>
              <w:right w:val="nil"/>
            </w:tcBorders>
            <w:noWrap/>
            <w:vAlign w:val="bottom"/>
            <w:hideMark/>
          </w:tcPr>
          <w:p w14:paraId="32A9DA0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91DB25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Sunflower</w:t>
            </w:r>
          </w:p>
        </w:tc>
        <w:tc>
          <w:tcPr>
            <w:tcW w:w="1625" w:type="dxa"/>
            <w:tcBorders>
              <w:top w:val="nil"/>
              <w:left w:val="nil"/>
              <w:bottom w:val="nil"/>
              <w:right w:val="nil"/>
            </w:tcBorders>
            <w:noWrap/>
            <w:vAlign w:val="bottom"/>
            <w:hideMark/>
          </w:tcPr>
          <w:p w14:paraId="434F29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509A8D05" w14:textId="77777777" w:rsidTr="00036A03">
        <w:trPr>
          <w:trHeight w:val="300"/>
        </w:trPr>
        <w:tc>
          <w:tcPr>
            <w:tcW w:w="1701" w:type="dxa"/>
            <w:tcBorders>
              <w:top w:val="nil"/>
              <w:left w:val="nil"/>
              <w:bottom w:val="nil"/>
              <w:right w:val="nil"/>
            </w:tcBorders>
            <w:noWrap/>
            <w:vAlign w:val="bottom"/>
            <w:hideMark/>
          </w:tcPr>
          <w:p w14:paraId="1B9391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Tef</w:t>
            </w:r>
          </w:p>
        </w:tc>
        <w:tc>
          <w:tcPr>
            <w:tcW w:w="1418" w:type="dxa"/>
            <w:tcBorders>
              <w:top w:val="nil"/>
              <w:left w:val="nil"/>
              <w:bottom w:val="nil"/>
              <w:right w:val="nil"/>
            </w:tcBorders>
            <w:noWrap/>
            <w:vAlign w:val="bottom"/>
            <w:hideMark/>
          </w:tcPr>
          <w:p w14:paraId="073BD02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1CAC892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Fennel</w:t>
            </w:r>
          </w:p>
        </w:tc>
        <w:tc>
          <w:tcPr>
            <w:tcW w:w="1445" w:type="dxa"/>
            <w:tcBorders>
              <w:top w:val="nil"/>
              <w:left w:val="nil"/>
              <w:bottom w:val="nil"/>
              <w:right w:val="nil"/>
            </w:tcBorders>
            <w:noWrap/>
            <w:vAlign w:val="bottom"/>
            <w:hideMark/>
          </w:tcPr>
          <w:p w14:paraId="2216B7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C886A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pepper</w:t>
            </w:r>
          </w:p>
        </w:tc>
        <w:tc>
          <w:tcPr>
            <w:tcW w:w="1625" w:type="dxa"/>
            <w:tcBorders>
              <w:top w:val="nil"/>
              <w:left w:val="nil"/>
              <w:bottom w:val="nil"/>
              <w:right w:val="nil"/>
            </w:tcBorders>
            <w:noWrap/>
            <w:vAlign w:val="bottom"/>
            <w:hideMark/>
          </w:tcPr>
          <w:p w14:paraId="785E316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8001F0" w14:textId="77777777" w:rsidTr="00036A03">
        <w:trPr>
          <w:trHeight w:val="300"/>
        </w:trPr>
        <w:tc>
          <w:tcPr>
            <w:tcW w:w="1701" w:type="dxa"/>
            <w:tcBorders>
              <w:top w:val="nil"/>
              <w:left w:val="nil"/>
              <w:bottom w:val="nil"/>
              <w:right w:val="nil"/>
            </w:tcBorders>
            <w:noWrap/>
            <w:vAlign w:val="bottom"/>
            <w:hideMark/>
          </w:tcPr>
          <w:p w14:paraId="5420C6A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Triticale</w:t>
            </w:r>
          </w:p>
        </w:tc>
        <w:tc>
          <w:tcPr>
            <w:tcW w:w="1418" w:type="dxa"/>
            <w:tcBorders>
              <w:top w:val="nil"/>
              <w:left w:val="nil"/>
              <w:bottom w:val="nil"/>
              <w:right w:val="nil"/>
            </w:tcBorders>
            <w:noWrap/>
            <w:vAlign w:val="bottom"/>
            <w:hideMark/>
          </w:tcPr>
          <w:p w14:paraId="08725D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675CC4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Fenugreek</w:t>
            </w:r>
          </w:p>
        </w:tc>
        <w:tc>
          <w:tcPr>
            <w:tcW w:w="1445" w:type="dxa"/>
            <w:tcBorders>
              <w:top w:val="nil"/>
              <w:left w:val="nil"/>
              <w:bottom w:val="nil"/>
              <w:right w:val="nil"/>
            </w:tcBorders>
            <w:noWrap/>
            <w:vAlign w:val="bottom"/>
            <w:hideMark/>
          </w:tcPr>
          <w:p w14:paraId="102A787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85B46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potato</w:t>
            </w:r>
          </w:p>
        </w:tc>
        <w:tc>
          <w:tcPr>
            <w:tcW w:w="1625" w:type="dxa"/>
            <w:tcBorders>
              <w:top w:val="nil"/>
              <w:left w:val="nil"/>
              <w:bottom w:val="nil"/>
              <w:right w:val="nil"/>
            </w:tcBorders>
            <w:noWrap/>
            <w:vAlign w:val="bottom"/>
            <w:hideMark/>
          </w:tcPr>
          <w:p w14:paraId="70B889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1C111B2" w14:textId="77777777" w:rsidTr="00036A03">
        <w:trPr>
          <w:trHeight w:val="300"/>
        </w:trPr>
        <w:tc>
          <w:tcPr>
            <w:tcW w:w="1701" w:type="dxa"/>
            <w:tcBorders>
              <w:top w:val="nil"/>
              <w:left w:val="nil"/>
              <w:bottom w:val="nil"/>
              <w:right w:val="nil"/>
            </w:tcBorders>
            <w:noWrap/>
            <w:vAlign w:val="bottom"/>
            <w:hideMark/>
          </w:tcPr>
          <w:p w14:paraId="33D7399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Coffee</w:t>
            </w:r>
          </w:p>
        </w:tc>
        <w:tc>
          <w:tcPr>
            <w:tcW w:w="1418" w:type="dxa"/>
            <w:tcBorders>
              <w:top w:val="nil"/>
              <w:left w:val="nil"/>
              <w:bottom w:val="nil"/>
              <w:right w:val="nil"/>
            </w:tcBorders>
            <w:noWrap/>
            <w:vAlign w:val="bottom"/>
            <w:hideMark/>
          </w:tcPr>
          <w:p w14:paraId="62C8405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375A6E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Fig</w:t>
            </w:r>
          </w:p>
        </w:tc>
        <w:tc>
          <w:tcPr>
            <w:tcW w:w="1445" w:type="dxa"/>
            <w:tcBorders>
              <w:top w:val="nil"/>
              <w:left w:val="nil"/>
              <w:bottom w:val="nil"/>
              <w:right w:val="nil"/>
            </w:tcBorders>
            <w:noWrap/>
            <w:vAlign w:val="bottom"/>
            <w:hideMark/>
          </w:tcPr>
          <w:p w14:paraId="234A42D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2F3927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Potato</w:t>
            </w:r>
          </w:p>
        </w:tc>
        <w:tc>
          <w:tcPr>
            <w:tcW w:w="1625" w:type="dxa"/>
            <w:tcBorders>
              <w:top w:val="nil"/>
              <w:left w:val="nil"/>
              <w:bottom w:val="nil"/>
              <w:right w:val="nil"/>
            </w:tcBorders>
            <w:noWrap/>
            <w:vAlign w:val="bottom"/>
            <w:hideMark/>
          </w:tcPr>
          <w:p w14:paraId="0545CC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04C89E3" w14:textId="77777777" w:rsidTr="00036A03">
        <w:trPr>
          <w:trHeight w:val="300"/>
        </w:trPr>
        <w:tc>
          <w:tcPr>
            <w:tcW w:w="1701" w:type="dxa"/>
            <w:tcBorders>
              <w:top w:val="nil"/>
              <w:left w:val="nil"/>
              <w:bottom w:val="nil"/>
              <w:right w:val="nil"/>
            </w:tcBorders>
            <w:noWrap/>
            <w:vAlign w:val="bottom"/>
            <w:hideMark/>
          </w:tcPr>
          <w:p w14:paraId="46D0C32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Cotton</w:t>
            </w:r>
          </w:p>
        </w:tc>
        <w:tc>
          <w:tcPr>
            <w:tcW w:w="1418" w:type="dxa"/>
            <w:tcBorders>
              <w:top w:val="nil"/>
              <w:left w:val="nil"/>
              <w:bottom w:val="nil"/>
              <w:right w:val="nil"/>
            </w:tcBorders>
            <w:noWrap/>
            <w:vAlign w:val="bottom"/>
            <w:hideMark/>
          </w:tcPr>
          <w:p w14:paraId="51DBF2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7DF32D4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Flax</w:t>
            </w:r>
          </w:p>
        </w:tc>
        <w:tc>
          <w:tcPr>
            <w:tcW w:w="1445" w:type="dxa"/>
            <w:tcBorders>
              <w:top w:val="nil"/>
              <w:left w:val="nil"/>
              <w:bottom w:val="nil"/>
              <w:right w:val="nil"/>
            </w:tcBorders>
            <w:noWrap/>
            <w:vAlign w:val="bottom"/>
            <w:hideMark/>
          </w:tcPr>
          <w:p w14:paraId="751DFF7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1ADF963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Pulses</w:t>
            </w:r>
          </w:p>
        </w:tc>
        <w:tc>
          <w:tcPr>
            <w:tcW w:w="1625" w:type="dxa"/>
            <w:tcBorders>
              <w:top w:val="nil"/>
              <w:left w:val="nil"/>
              <w:bottom w:val="nil"/>
              <w:right w:val="nil"/>
            </w:tcBorders>
            <w:noWrap/>
            <w:vAlign w:val="bottom"/>
            <w:hideMark/>
          </w:tcPr>
          <w:p w14:paraId="0E925E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04B4E09" w14:textId="77777777" w:rsidTr="00036A03">
        <w:trPr>
          <w:trHeight w:val="300"/>
        </w:trPr>
        <w:tc>
          <w:tcPr>
            <w:tcW w:w="1701" w:type="dxa"/>
            <w:tcBorders>
              <w:top w:val="nil"/>
              <w:left w:val="nil"/>
              <w:bottom w:val="nil"/>
              <w:right w:val="nil"/>
            </w:tcBorders>
            <w:noWrap/>
            <w:vAlign w:val="bottom"/>
            <w:hideMark/>
          </w:tcPr>
          <w:p w14:paraId="33529D0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Jute</w:t>
            </w:r>
          </w:p>
        </w:tc>
        <w:tc>
          <w:tcPr>
            <w:tcW w:w="1418" w:type="dxa"/>
            <w:tcBorders>
              <w:top w:val="nil"/>
              <w:left w:val="nil"/>
              <w:bottom w:val="nil"/>
              <w:right w:val="nil"/>
            </w:tcBorders>
            <w:noWrap/>
            <w:vAlign w:val="bottom"/>
            <w:hideMark/>
          </w:tcPr>
          <w:p w14:paraId="035E43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525E9C4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Garlic</w:t>
            </w:r>
          </w:p>
        </w:tc>
        <w:tc>
          <w:tcPr>
            <w:tcW w:w="1445" w:type="dxa"/>
            <w:tcBorders>
              <w:top w:val="nil"/>
              <w:left w:val="nil"/>
              <w:bottom w:val="nil"/>
              <w:right w:val="nil"/>
            </w:tcBorders>
            <w:noWrap/>
            <w:vAlign w:val="bottom"/>
            <w:hideMark/>
          </w:tcPr>
          <w:p w14:paraId="129F0B1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A79586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pumpkin</w:t>
            </w:r>
          </w:p>
        </w:tc>
        <w:tc>
          <w:tcPr>
            <w:tcW w:w="1625" w:type="dxa"/>
            <w:tcBorders>
              <w:top w:val="nil"/>
              <w:left w:val="nil"/>
              <w:bottom w:val="nil"/>
              <w:right w:val="nil"/>
            </w:tcBorders>
            <w:noWrap/>
            <w:vAlign w:val="bottom"/>
            <w:hideMark/>
          </w:tcPr>
          <w:p w14:paraId="1C40781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EF2994F" w14:textId="77777777" w:rsidTr="00036A03">
        <w:trPr>
          <w:trHeight w:val="300"/>
        </w:trPr>
        <w:tc>
          <w:tcPr>
            <w:tcW w:w="1701" w:type="dxa"/>
            <w:tcBorders>
              <w:top w:val="nil"/>
              <w:left w:val="nil"/>
              <w:bottom w:val="nil"/>
              <w:right w:val="nil"/>
            </w:tcBorders>
            <w:noWrap/>
            <w:vAlign w:val="bottom"/>
            <w:hideMark/>
          </w:tcPr>
          <w:p w14:paraId="13FDA70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Peanut</w:t>
            </w:r>
          </w:p>
        </w:tc>
        <w:tc>
          <w:tcPr>
            <w:tcW w:w="1418" w:type="dxa"/>
            <w:tcBorders>
              <w:top w:val="nil"/>
              <w:left w:val="nil"/>
              <w:bottom w:val="nil"/>
              <w:right w:val="nil"/>
            </w:tcBorders>
            <w:noWrap/>
            <w:vAlign w:val="bottom"/>
            <w:hideMark/>
          </w:tcPr>
          <w:p w14:paraId="04FCB56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6DC7A9F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Grape</w:t>
            </w:r>
          </w:p>
        </w:tc>
        <w:tc>
          <w:tcPr>
            <w:tcW w:w="1445" w:type="dxa"/>
            <w:tcBorders>
              <w:top w:val="nil"/>
              <w:left w:val="nil"/>
              <w:bottom w:val="nil"/>
              <w:right w:val="nil"/>
            </w:tcBorders>
            <w:noWrap/>
            <w:vAlign w:val="bottom"/>
            <w:hideMark/>
          </w:tcPr>
          <w:p w14:paraId="1FD09DD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143CF4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Taro</w:t>
            </w:r>
          </w:p>
        </w:tc>
        <w:tc>
          <w:tcPr>
            <w:tcW w:w="1625" w:type="dxa"/>
            <w:tcBorders>
              <w:top w:val="nil"/>
              <w:left w:val="nil"/>
              <w:bottom w:val="nil"/>
              <w:right w:val="nil"/>
            </w:tcBorders>
            <w:noWrap/>
            <w:vAlign w:val="bottom"/>
            <w:hideMark/>
          </w:tcPr>
          <w:p w14:paraId="41734A3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3E4FA7D" w14:textId="77777777" w:rsidTr="00036A03">
        <w:trPr>
          <w:trHeight w:val="300"/>
        </w:trPr>
        <w:tc>
          <w:tcPr>
            <w:tcW w:w="1701" w:type="dxa"/>
            <w:tcBorders>
              <w:top w:val="nil"/>
              <w:left w:val="nil"/>
              <w:bottom w:val="nil"/>
              <w:right w:val="nil"/>
            </w:tcBorders>
            <w:noWrap/>
            <w:vAlign w:val="bottom"/>
            <w:hideMark/>
          </w:tcPr>
          <w:p w14:paraId="3BF0658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Tobacco</w:t>
            </w:r>
          </w:p>
        </w:tc>
        <w:tc>
          <w:tcPr>
            <w:tcW w:w="1418" w:type="dxa"/>
            <w:tcBorders>
              <w:top w:val="nil"/>
              <w:left w:val="nil"/>
              <w:bottom w:val="nil"/>
              <w:right w:val="nil"/>
            </w:tcBorders>
            <w:noWrap/>
            <w:vAlign w:val="bottom"/>
            <w:hideMark/>
          </w:tcPr>
          <w:p w14:paraId="1073F9B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4C40674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Green bean</w:t>
            </w:r>
          </w:p>
        </w:tc>
        <w:tc>
          <w:tcPr>
            <w:tcW w:w="1445" w:type="dxa"/>
            <w:tcBorders>
              <w:top w:val="nil"/>
              <w:left w:val="nil"/>
              <w:bottom w:val="nil"/>
              <w:right w:val="nil"/>
            </w:tcBorders>
            <w:noWrap/>
            <w:vAlign w:val="bottom"/>
            <w:hideMark/>
          </w:tcPr>
          <w:p w14:paraId="5DC701A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697755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Tomato</w:t>
            </w:r>
          </w:p>
        </w:tc>
        <w:tc>
          <w:tcPr>
            <w:tcW w:w="1625" w:type="dxa"/>
            <w:tcBorders>
              <w:top w:val="nil"/>
              <w:left w:val="nil"/>
              <w:bottom w:val="nil"/>
              <w:right w:val="nil"/>
            </w:tcBorders>
            <w:noWrap/>
            <w:vAlign w:val="bottom"/>
            <w:hideMark/>
          </w:tcPr>
          <w:p w14:paraId="6B7CF5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BF01AA9" w14:textId="77777777" w:rsidTr="00036A03">
        <w:trPr>
          <w:trHeight w:val="300"/>
        </w:trPr>
        <w:tc>
          <w:tcPr>
            <w:tcW w:w="1701" w:type="dxa"/>
            <w:tcBorders>
              <w:top w:val="nil"/>
              <w:left w:val="nil"/>
              <w:bottom w:val="nil"/>
              <w:right w:val="nil"/>
            </w:tcBorders>
            <w:noWrap/>
            <w:vAlign w:val="bottom"/>
            <w:hideMark/>
          </w:tcPr>
          <w:p w14:paraId="726A66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African eggplant</w:t>
            </w:r>
          </w:p>
        </w:tc>
        <w:tc>
          <w:tcPr>
            <w:tcW w:w="1418" w:type="dxa"/>
            <w:tcBorders>
              <w:top w:val="nil"/>
              <w:left w:val="nil"/>
              <w:bottom w:val="nil"/>
              <w:right w:val="nil"/>
            </w:tcBorders>
            <w:noWrap/>
            <w:vAlign w:val="bottom"/>
            <w:hideMark/>
          </w:tcPr>
          <w:p w14:paraId="76E5557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570CE79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Hazelnut</w:t>
            </w:r>
          </w:p>
        </w:tc>
        <w:tc>
          <w:tcPr>
            <w:tcW w:w="1445" w:type="dxa"/>
            <w:tcBorders>
              <w:top w:val="nil"/>
              <w:left w:val="nil"/>
              <w:bottom w:val="nil"/>
              <w:right w:val="nil"/>
            </w:tcBorders>
            <w:noWrap/>
            <w:vAlign w:val="bottom"/>
            <w:hideMark/>
          </w:tcPr>
          <w:p w14:paraId="251D3D3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DC2F52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Turmeric</w:t>
            </w:r>
          </w:p>
        </w:tc>
        <w:tc>
          <w:tcPr>
            <w:tcW w:w="1625" w:type="dxa"/>
            <w:tcBorders>
              <w:top w:val="nil"/>
              <w:left w:val="nil"/>
              <w:bottom w:val="nil"/>
              <w:right w:val="nil"/>
            </w:tcBorders>
            <w:noWrap/>
            <w:vAlign w:val="bottom"/>
            <w:hideMark/>
          </w:tcPr>
          <w:p w14:paraId="6B4472A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2BEA49B" w14:textId="77777777" w:rsidTr="00036A03">
        <w:trPr>
          <w:trHeight w:val="300"/>
        </w:trPr>
        <w:tc>
          <w:tcPr>
            <w:tcW w:w="1701" w:type="dxa"/>
            <w:tcBorders>
              <w:top w:val="nil"/>
              <w:left w:val="nil"/>
              <w:bottom w:val="nil"/>
              <w:right w:val="nil"/>
            </w:tcBorders>
            <w:noWrap/>
            <w:vAlign w:val="bottom"/>
            <w:hideMark/>
          </w:tcPr>
          <w:p w14:paraId="053B87B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Alfalfa</w:t>
            </w:r>
          </w:p>
        </w:tc>
        <w:tc>
          <w:tcPr>
            <w:tcW w:w="1418" w:type="dxa"/>
            <w:tcBorders>
              <w:top w:val="nil"/>
              <w:left w:val="nil"/>
              <w:bottom w:val="nil"/>
              <w:right w:val="nil"/>
            </w:tcBorders>
            <w:noWrap/>
            <w:vAlign w:val="bottom"/>
            <w:hideMark/>
          </w:tcPr>
          <w:p w14:paraId="57D1FB1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2D99FD5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Japanese spinach</w:t>
            </w:r>
          </w:p>
        </w:tc>
        <w:tc>
          <w:tcPr>
            <w:tcW w:w="1445" w:type="dxa"/>
            <w:tcBorders>
              <w:top w:val="nil"/>
              <w:left w:val="nil"/>
              <w:bottom w:val="nil"/>
              <w:right w:val="nil"/>
            </w:tcBorders>
            <w:noWrap/>
            <w:vAlign w:val="bottom"/>
            <w:hideMark/>
          </w:tcPr>
          <w:p w14:paraId="0797D81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74A48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Turnip</w:t>
            </w:r>
          </w:p>
        </w:tc>
        <w:tc>
          <w:tcPr>
            <w:tcW w:w="1625" w:type="dxa"/>
            <w:tcBorders>
              <w:top w:val="nil"/>
              <w:left w:val="nil"/>
              <w:bottom w:val="nil"/>
              <w:right w:val="nil"/>
            </w:tcBorders>
            <w:noWrap/>
            <w:vAlign w:val="bottom"/>
            <w:hideMark/>
          </w:tcPr>
          <w:p w14:paraId="27D85EE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D005250" w14:textId="77777777" w:rsidTr="00036A03">
        <w:trPr>
          <w:trHeight w:val="300"/>
        </w:trPr>
        <w:tc>
          <w:tcPr>
            <w:tcW w:w="1701" w:type="dxa"/>
            <w:tcBorders>
              <w:top w:val="nil"/>
              <w:left w:val="nil"/>
              <w:bottom w:val="nil"/>
              <w:right w:val="nil"/>
            </w:tcBorders>
            <w:noWrap/>
            <w:vAlign w:val="bottom"/>
            <w:hideMark/>
          </w:tcPr>
          <w:p w14:paraId="56BDA77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Apple</w:t>
            </w:r>
          </w:p>
        </w:tc>
        <w:tc>
          <w:tcPr>
            <w:tcW w:w="1418" w:type="dxa"/>
            <w:tcBorders>
              <w:top w:val="nil"/>
              <w:left w:val="nil"/>
              <w:bottom w:val="nil"/>
              <w:right w:val="nil"/>
            </w:tcBorders>
            <w:noWrap/>
            <w:vAlign w:val="bottom"/>
            <w:hideMark/>
          </w:tcPr>
          <w:p w14:paraId="44CEACA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7C1E7B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Kidney bean</w:t>
            </w:r>
          </w:p>
        </w:tc>
        <w:tc>
          <w:tcPr>
            <w:tcW w:w="1445" w:type="dxa"/>
            <w:tcBorders>
              <w:top w:val="nil"/>
              <w:left w:val="nil"/>
              <w:bottom w:val="nil"/>
              <w:right w:val="nil"/>
            </w:tcBorders>
            <w:noWrap/>
            <w:vAlign w:val="bottom"/>
            <w:hideMark/>
          </w:tcPr>
          <w:p w14:paraId="74E2628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BEA4D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Vetch</w:t>
            </w:r>
          </w:p>
        </w:tc>
        <w:tc>
          <w:tcPr>
            <w:tcW w:w="1625" w:type="dxa"/>
            <w:tcBorders>
              <w:top w:val="nil"/>
              <w:left w:val="nil"/>
              <w:bottom w:val="nil"/>
              <w:right w:val="nil"/>
            </w:tcBorders>
            <w:noWrap/>
            <w:vAlign w:val="bottom"/>
            <w:hideMark/>
          </w:tcPr>
          <w:p w14:paraId="56A82E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B758E1D" w14:textId="77777777" w:rsidTr="00036A03">
        <w:trPr>
          <w:trHeight w:val="300"/>
        </w:trPr>
        <w:tc>
          <w:tcPr>
            <w:tcW w:w="1701" w:type="dxa"/>
            <w:tcBorders>
              <w:top w:val="nil"/>
              <w:left w:val="nil"/>
              <w:bottom w:val="nil"/>
              <w:right w:val="nil"/>
            </w:tcBorders>
            <w:noWrap/>
            <w:vAlign w:val="bottom"/>
            <w:hideMark/>
          </w:tcPr>
          <w:p w14:paraId="606271F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Apricot</w:t>
            </w:r>
          </w:p>
        </w:tc>
        <w:tc>
          <w:tcPr>
            <w:tcW w:w="1418" w:type="dxa"/>
            <w:tcBorders>
              <w:top w:val="nil"/>
              <w:left w:val="nil"/>
              <w:bottom w:val="nil"/>
              <w:right w:val="nil"/>
            </w:tcBorders>
            <w:noWrap/>
            <w:vAlign w:val="bottom"/>
            <w:hideMark/>
          </w:tcPr>
          <w:p w14:paraId="3BBC20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B397DB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Kiwifruit</w:t>
            </w:r>
          </w:p>
        </w:tc>
        <w:tc>
          <w:tcPr>
            <w:tcW w:w="1445" w:type="dxa"/>
            <w:tcBorders>
              <w:top w:val="nil"/>
              <w:left w:val="nil"/>
              <w:bottom w:val="nil"/>
              <w:right w:val="nil"/>
            </w:tcBorders>
            <w:noWrap/>
            <w:vAlign w:val="bottom"/>
            <w:hideMark/>
          </w:tcPr>
          <w:p w14:paraId="2797B92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02A7F74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Vineyard</w:t>
            </w:r>
          </w:p>
        </w:tc>
        <w:tc>
          <w:tcPr>
            <w:tcW w:w="1625" w:type="dxa"/>
            <w:tcBorders>
              <w:top w:val="nil"/>
              <w:left w:val="nil"/>
              <w:bottom w:val="nil"/>
              <w:right w:val="nil"/>
            </w:tcBorders>
            <w:noWrap/>
            <w:vAlign w:val="bottom"/>
            <w:hideMark/>
          </w:tcPr>
          <w:p w14:paraId="00C6F36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8F8E28C" w14:textId="77777777" w:rsidTr="00036A03">
        <w:trPr>
          <w:trHeight w:val="300"/>
        </w:trPr>
        <w:tc>
          <w:tcPr>
            <w:tcW w:w="1701" w:type="dxa"/>
            <w:tcBorders>
              <w:top w:val="nil"/>
              <w:left w:val="nil"/>
              <w:bottom w:val="nil"/>
              <w:right w:val="nil"/>
            </w:tcBorders>
            <w:noWrap/>
            <w:vAlign w:val="bottom"/>
            <w:hideMark/>
          </w:tcPr>
          <w:p w14:paraId="17D9E67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Banana</w:t>
            </w:r>
          </w:p>
        </w:tc>
        <w:tc>
          <w:tcPr>
            <w:tcW w:w="1418" w:type="dxa"/>
            <w:tcBorders>
              <w:top w:val="nil"/>
              <w:left w:val="nil"/>
              <w:bottom w:val="nil"/>
              <w:right w:val="nil"/>
            </w:tcBorders>
            <w:noWrap/>
            <w:vAlign w:val="bottom"/>
            <w:hideMark/>
          </w:tcPr>
          <w:p w14:paraId="1D6C2F1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5A574B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Lentil</w:t>
            </w:r>
          </w:p>
        </w:tc>
        <w:tc>
          <w:tcPr>
            <w:tcW w:w="1445" w:type="dxa"/>
            <w:tcBorders>
              <w:top w:val="nil"/>
              <w:left w:val="nil"/>
              <w:bottom w:val="nil"/>
              <w:right w:val="nil"/>
            </w:tcBorders>
            <w:noWrap/>
            <w:vAlign w:val="bottom"/>
            <w:hideMark/>
          </w:tcPr>
          <w:p w14:paraId="61F7D4D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BAD6B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Watermelon</w:t>
            </w:r>
          </w:p>
        </w:tc>
        <w:tc>
          <w:tcPr>
            <w:tcW w:w="1625" w:type="dxa"/>
            <w:tcBorders>
              <w:top w:val="nil"/>
              <w:left w:val="nil"/>
              <w:bottom w:val="nil"/>
              <w:right w:val="nil"/>
            </w:tcBorders>
            <w:noWrap/>
            <w:vAlign w:val="bottom"/>
            <w:hideMark/>
          </w:tcPr>
          <w:p w14:paraId="4710C2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46C8E10" w14:textId="77777777" w:rsidTr="00036A03">
        <w:trPr>
          <w:trHeight w:val="300"/>
        </w:trPr>
        <w:tc>
          <w:tcPr>
            <w:tcW w:w="1701" w:type="dxa"/>
            <w:tcBorders>
              <w:top w:val="nil"/>
              <w:left w:val="nil"/>
              <w:bottom w:val="nil"/>
              <w:right w:val="nil"/>
            </w:tcBorders>
            <w:noWrap/>
            <w:vAlign w:val="bottom"/>
            <w:hideMark/>
          </w:tcPr>
          <w:p w14:paraId="2F17F1C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Bauhinia trees</w:t>
            </w:r>
          </w:p>
        </w:tc>
        <w:tc>
          <w:tcPr>
            <w:tcW w:w="1418" w:type="dxa"/>
            <w:tcBorders>
              <w:top w:val="nil"/>
              <w:left w:val="nil"/>
              <w:bottom w:val="nil"/>
              <w:right w:val="nil"/>
            </w:tcBorders>
            <w:noWrap/>
            <w:vAlign w:val="bottom"/>
            <w:hideMark/>
          </w:tcPr>
          <w:p w14:paraId="44A2F5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AAD13E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Lettuce</w:t>
            </w:r>
          </w:p>
        </w:tc>
        <w:tc>
          <w:tcPr>
            <w:tcW w:w="1445" w:type="dxa"/>
            <w:tcBorders>
              <w:top w:val="nil"/>
              <w:left w:val="nil"/>
              <w:bottom w:val="nil"/>
              <w:right w:val="nil"/>
            </w:tcBorders>
            <w:noWrap/>
            <w:vAlign w:val="bottom"/>
            <w:hideMark/>
          </w:tcPr>
          <w:p w14:paraId="1CE295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B8AB1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Yam</w:t>
            </w:r>
          </w:p>
        </w:tc>
        <w:tc>
          <w:tcPr>
            <w:tcW w:w="1625" w:type="dxa"/>
            <w:tcBorders>
              <w:top w:val="nil"/>
              <w:left w:val="nil"/>
              <w:bottom w:val="nil"/>
              <w:right w:val="nil"/>
            </w:tcBorders>
            <w:noWrap/>
            <w:vAlign w:val="bottom"/>
            <w:hideMark/>
          </w:tcPr>
          <w:p w14:paraId="52DA1B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0CCC9DE" w14:textId="77777777" w:rsidTr="00036A03">
        <w:trPr>
          <w:trHeight w:val="300"/>
        </w:trPr>
        <w:tc>
          <w:tcPr>
            <w:tcW w:w="1701" w:type="dxa"/>
            <w:tcBorders>
              <w:top w:val="nil"/>
              <w:left w:val="nil"/>
              <w:bottom w:val="nil"/>
              <w:right w:val="nil"/>
            </w:tcBorders>
            <w:noWrap/>
            <w:vAlign w:val="bottom"/>
            <w:hideMark/>
          </w:tcPr>
          <w:p w14:paraId="2392B0F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Bean</w:t>
            </w:r>
          </w:p>
        </w:tc>
        <w:tc>
          <w:tcPr>
            <w:tcW w:w="1418" w:type="dxa"/>
            <w:tcBorders>
              <w:top w:val="nil"/>
              <w:left w:val="nil"/>
              <w:bottom w:val="nil"/>
              <w:right w:val="nil"/>
            </w:tcBorders>
            <w:noWrap/>
            <w:vAlign w:val="bottom"/>
            <w:hideMark/>
          </w:tcPr>
          <w:p w14:paraId="4D9AB8B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3ACE99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Linseed</w:t>
            </w:r>
          </w:p>
        </w:tc>
        <w:tc>
          <w:tcPr>
            <w:tcW w:w="1445" w:type="dxa"/>
            <w:tcBorders>
              <w:top w:val="nil"/>
              <w:left w:val="nil"/>
              <w:bottom w:val="nil"/>
              <w:right w:val="nil"/>
            </w:tcBorders>
            <w:noWrap/>
            <w:vAlign w:val="bottom"/>
            <w:hideMark/>
          </w:tcPr>
          <w:p w14:paraId="5B895C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FAEB23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Zucchini</w:t>
            </w:r>
          </w:p>
        </w:tc>
        <w:tc>
          <w:tcPr>
            <w:tcW w:w="1625" w:type="dxa"/>
            <w:tcBorders>
              <w:top w:val="nil"/>
              <w:left w:val="nil"/>
              <w:bottom w:val="nil"/>
              <w:right w:val="nil"/>
            </w:tcBorders>
            <w:noWrap/>
            <w:vAlign w:val="bottom"/>
            <w:hideMark/>
          </w:tcPr>
          <w:p w14:paraId="2BF8547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45FCE907" w14:textId="77777777" w:rsidTr="00036A03">
        <w:trPr>
          <w:trHeight w:val="300"/>
        </w:trPr>
        <w:tc>
          <w:tcPr>
            <w:tcW w:w="1701" w:type="dxa"/>
            <w:tcBorders>
              <w:top w:val="nil"/>
              <w:left w:val="nil"/>
              <w:bottom w:val="nil"/>
              <w:right w:val="nil"/>
            </w:tcBorders>
            <w:noWrap/>
            <w:vAlign w:val="bottom"/>
            <w:hideMark/>
          </w:tcPr>
          <w:p w14:paraId="7B6940C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lastRenderedPageBreak/>
              <w:t>Beet</w:t>
            </w:r>
          </w:p>
        </w:tc>
        <w:tc>
          <w:tcPr>
            <w:tcW w:w="1418" w:type="dxa"/>
            <w:tcBorders>
              <w:top w:val="nil"/>
              <w:left w:val="nil"/>
              <w:bottom w:val="nil"/>
              <w:right w:val="nil"/>
            </w:tcBorders>
            <w:noWrap/>
            <w:vAlign w:val="bottom"/>
            <w:hideMark/>
          </w:tcPr>
          <w:p w14:paraId="0FE731A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3692E1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Lupin</w:t>
            </w:r>
          </w:p>
        </w:tc>
        <w:tc>
          <w:tcPr>
            <w:tcW w:w="1445" w:type="dxa"/>
            <w:tcBorders>
              <w:top w:val="nil"/>
              <w:left w:val="nil"/>
              <w:bottom w:val="nil"/>
              <w:right w:val="nil"/>
            </w:tcBorders>
            <w:noWrap/>
            <w:vAlign w:val="bottom"/>
            <w:hideMark/>
          </w:tcPr>
          <w:p w14:paraId="6519C7F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9198E5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Quinoa</w:t>
            </w:r>
          </w:p>
        </w:tc>
        <w:tc>
          <w:tcPr>
            <w:tcW w:w="1625" w:type="dxa"/>
            <w:tcBorders>
              <w:top w:val="nil"/>
              <w:left w:val="nil"/>
              <w:bottom w:val="nil"/>
              <w:right w:val="nil"/>
            </w:tcBorders>
            <w:noWrap/>
            <w:vAlign w:val="bottom"/>
            <w:hideMark/>
          </w:tcPr>
          <w:p w14:paraId="5475CB1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4746FBA" w14:textId="77777777" w:rsidTr="00036A03">
        <w:trPr>
          <w:trHeight w:val="300"/>
        </w:trPr>
        <w:tc>
          <w:tcPr>
            <w:tcW w:w="1701" w:type="dxa"/>
            <w:tcBorders>
              <w:top w:val="nil"/>
              <w:left w:val="nil"/>
              <w:bottom w:val="nil"/>
              <w:right w:val="nil"/>
            </w:tcBorders>
            <w:noWrap/>
            <w:vAlign w:val="bottom"/>
            <w:hideMark/>
          </w:tcPr>
          <w:p w14:paraId="128489D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Black gram</w:t>
            </w:r>
          </w:p>
        </w:tc>
        <w:tc>
          <w:tcPr>
            <w:tcW w:w="1418" w:type="dxa"/>
            <w:tcBorders>
              <w:top w:val="nil"/>
              <w:left w:val="nil"/>
              <w:bottom w:val="nil"/>
              <w:right w:val="nil"/>
            </w:tcBorders>
            <w:noWrap/>
            <w:vAlign w:val="bottom"/>
            <w:hideMark/>
          </w:tcPr>
          <w:p w14:paraId="01A7A2F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1724A71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Melon</w:t>
            </w:r>
          </w:p>
        </w:tc>
        <w:tc>
          <w:tcPr>
            <w:tcW w:w="1445" w:type="dxa"/>
            <w:tcBorders>
              <w:top w:val="nil"/>
              <w:left w:val="nil"/>
              <w:bottom w:val="nil"/>
              <w:right w:val="nil"/>
            </w:tcBorders>
            <w:noWrap/>
            <w:vAlign w:val="bottom"/>
            <w:hideMark/>
          </w:tcPr>
          <w:p w14:paraId="742BF04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4ACE87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Radish</w:t>
            </w:r>
          </w:p>
        </w:tc>
        <w:tc>
          <w:tcPr>
            <w:tcW w:w="1625" w:type="dxa"/>
            <w:tcBorders>
              <w:top w:val="nil"/>
              <w:left w:val="nil"/>
              <w:bottom w:val="nil"/>
              <w:right w:val="nil"/>
            </w:tcBorders>
            <w:noWrap/>
            <w:vAlign w:val="bottom"/>
            <w:hideMark/>
          </w:tcPr>
          <w:p w14:paraId="085EB5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A5661A7" w14:textId="77777777" w:rsidTr="00036A03">
        <w:trPr>
          <w:trHeight w:val="300"/>
        </w:trPr>
        <w:tc>
          <w:tcPr>
            <w:tcW w:w="1701" w:type="dxa"/>
            <w:tcBorders>
              <w:top w:val="nil"/>
              <w:left w:val="nil"/>
              <w:bottom w:val="nil"/>
              <w:right w:val="nil"/>
            </w:tcBorders>
            <w:noWrap/>
            <w:vAlign w:val="bottom"/>
            <w:hideMark/>
          </w:tcPr>
          <w:p w14:paraId="71EEF72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Broad bean</w:t>
            </w:r>
          </w:p>
        </w:tc>
        <w:tc>
          <w:tcPr>
            <w:tcW w:w="1418" w:type="dxa"/>
            <w:tcBorders>
              <w:top w:val="nil"/>
              <w:left w:val="nil"/>
              <w:bottom w:val="nil"/>
              <w:right w:val="nil"/>
            </w:tcBorders>
            <w:noWrap/>
            <w:vAlign w:val="bottom"/>
            <w:hideMark/>
          </w:tcPr>
          <w:p w14:paraId="778B8E8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FE8578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Mung bean</w:t>
            </w:r>
          </w:p>
        </w:tc>
        <w:tc>
          <w:tcPr>
            <w:tcW w:w="1445" w:type="dxa"/>
            <w:tcBorders>
              <w:top w:val="nil"/>
              <w:left w:val="nil"/>
              <w:bottom w:val="nil"/>
              <w:right w:val="nil"/>
            </w:tcBorders>
            <w:noWrap/>
            <w:vAlign w:val="bottom"/>
            <w:hideMark/>
          </w:tcPr>
          <w:p w14:paraId="4F7247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E3C764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Rapeseed</w:t>
            </w:r>
          </w:p>
        </w:tc>
        <w:tc>
          <w:tcPr>
            <w:tcW w:w="1625" w:type="dxa"/>
            <w:tcBorders>
              <w:top w:val="nil"/>
              <w:left w:val="nil"/>
              <w:bottom w:val="nil"/>
              <w:right w:val="nil"/>
            </w:tcBorders>
            <w:noWrap/>
            <w:vAlign w:val="bottom"/>
            <w:hideMark/>
          </w:tcPr>
          <w:p w14:paraId="20925F1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3186D15" w14:textId="77777777" w:rsidTr="00036A03">
        <w:trPr>
          <w:trHeight w:val="300"/>
        </w:trPr>
        <w:tc>
          <w:tcPr>
            <w:tcW w:w="1701" w:type="dxa"/>
            <w:tcBorders>
              <w:top w:val="nil"/>
              <w:left w:val="nil"/>
              <w:bottom w:val="nil"/>
              <w:right w:val="nil"/>
            </w:tcBorders>
            <w:noWrap/>
            <w:vAlign w:val="bottom"/>
            <w:hideMark/>
          </w:tcPr>
          <w:p w14:paraId="4EECFFE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Broccoli</w:t>
            </w:r>
          </w:p>
        </w:tc>
        <w:tc>
          <w:tcPr>
            <w:tcW w:w="1418" w:type="dxa"/>
            <w:tcBorders>
              <w:top w:val="nil"/>
              <w:left w:val="nil"/>
              <w:bottom w:val="nil"/>
              <w:right w:val="nil"/>
            </w:tcBorders>
            <w:noWrap/>
            <w:vAlign w:val="bottom"/>
            <w:hideMark/>
          </w:tcPr>
          <w:p w14:paraId="752268F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4224F2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Mustard</w:t>
            </w:r>
          </w:p>
        </w:tc>
        <w:tc>
          <w:tcPr>
            <w:tcW w:w="1445" w:type="dxa"/>
            <w:tcBorders>
              <w:top w:val="nil"/>
              <w:left w:val="nil"/>
              <w:bottom w:val="nil"/>
              <w:right w:val="nil"/>
            </w:tcBorders>
            <w:noWrap/>
            <w:vAlign w:val="bottom"/>
            <w:hideMark/>
          </w:tcPr>
          <w:p w14:paraId="73429F3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DE224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Ribwort plantain</w:t>
            </w:r>
          </w:p>
        </w:tc>
        <w:tc>
          <w:tcPr>
            <w:tcW w:w="1625" w:type="dxa"/>
            <w:tcBorders>
              <w:top w:val="nil"/>
              <w:left w:val="nil"/>
              <w:bottom w:val="nil"/>
              <w:right w:val="nil"/>
            </w:tcBorders>
            <w:noWrap/>
            <w:vAlign w:val="bottom"/>
            <w:hideMark/>
          </w:tcPr>
          <w:p w14:paraId="47AB563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8F69E8" w14:textId="77777777" w:rsidTr="00036A03">
        <w:trPr>
          <w:trHeight w:val="300"/>
        </w:trPr>
        <w:tc>
          <w:tcPr>
            <w:tcW w:w="1701" w:type="dxa"/>
            <w:tcBorders>
              <w:top w:val="nil"/>
              <w:left w:val="nil"/>
              <w:bottom w:val="nil"/>
              <w:right w:val="nil"/>
            </w:tcBorders>
            <w:noWrap/>
            <w:vAlign w:val="bottom"/>
            <w:hideMark/>
          </w:tcPr>
          <w:p w14:paraId="2B1D68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Cabbage</w:t>
            </w:r>
          </w:p>
        </w:tc>
        <w:tc>
          <w:tcPr>
            <w:tcW w:w="1418" w:type="dxa"/>
            <w:tcBorders>
              <w:top w:val="nil"/>
              <w:left w:val="nil"/>
              <w:bottom w:val="nil"/>
              <w:right w:val="nil"/>
            </w:tcBorders>
            <w:noWrap/>
            <w:vAlign w:val="bottom"/>
            <w:hideMark/>
          </w:tcPr>
          <w:p w14:paraId="2250974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08C79C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Oil palm</w:t>
            </w:r>
          </w:p>
        </w:tc>
        <w:tc>
          <w:tcPr>
            <w:tcW w:w="1445" w:type="dxa"/>
            <w:tcBorders>
              <w:top w:val="nil"/>
              <w:left w:val="nil"/>
              <w:bottom w:val="nil"/>
              <w:right w:val="nil"/>
            </w:tcBorders>
            <w:noWrap/>
            <w:vAlign w:val="bottom"/>
            <w:hideMark/>
          </w:tcPr>
          <w:p w14:paraId="6CC8556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C80B0B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Runner bean</w:t>
            </w:r>
          </w:p>
        </w:tc>
        <w:tc>
          <w:tcPr>
            <w:tcW w:w="1625" w:type="dxa"/>
            <w:tcBorders>
              <w:top w:val="nil"/>
              <w:left w:val="nil"/>
              <w:bottom w:val="nil"/>
              <w:right w:val="nil"/>
            </w:tcBorders>
            <w:noWrap/>
            <w:vAlign w:val="bottom"/>
            <w:hideMark/>
          </w:tcPr>
          <w:p w14:paraId="500889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142F2E3" w14:textId="77777777" w:rsidTr="00036A03">
        <w:trPr>
          <w:trHeight w:val="300"/>
        </w:trPr>
        <w:tc>
          <w:tcPr>
            <w:tcW w:w="1701" w:type="dxa"/>
            <w:tcBorders>
              <w:top w:val="nil"/>
              <w:left w:val="nil"/>
              <w:bottom w:val="nil"/>
              <w:right w:val="nil"/>
            </w:tcBorders>
            <w:noWrap/>
            <w:vAlign w:val="bottom"/>
            <w:hideMark/>
          </w:tcPr>
          <w:p w14:paraId="02DEDFE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Carrot</w:t>
            </w:r>
          </w:p>
        </w:tc>
        <w:tc>
          <w:tcPr>
            <w:tcW w:w="1418" w:type="dxa"/>
            <w:tcBorders>
              <w:top w:val="nil"/>
              <w:left w:val="nil"/>
              <w:bottom w:val="nil"/>
              <w:right w:val="nil"/>
            </w:tcBorders>
            <w:noWrap/>
            <w:vAlign w:val="bottom"/>
            <w:hideMark/>
          </w:tcPr>
          <w:p w14:paraId="3B401C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258C591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okra</w:t>
            </w:r>
          </w:p>
        </w:tc>
        <w:tc>
          <w:tcPr>
            <w:tcW w:w="1445" w:type="dxa"/>
            <w:tcBorders>
              <w:top w:val="nil"/>
              <w:left w:val="nil"/>
              <w:bottom w:val="nil"/>
              <w:right w:val="nil"/>
            </w:tcBorders>
            <w:noWrap/>
            <w:vAlign w:val="bottom"/>
            <w:hideMark/>
          </w:tcPr>
          <w:p w14:paraId="144311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C14EA3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 </w:t>
            </w:r>
          </w:p>
        </w:tc>
        <w:tc>
          <w:tcPr>
            <w:tcW w:w="1625" w:type="dxa"/>
            <w:tcBorders>
              <w:top w:val="nil"/>
              <w:left w:val="nil"/>
              <w:bottom w:val="nil"/>
              <w:right w:val="nil"/>
            </w:tcBorders>
            <w:noWrap/>
            <w:vAlign w:val="bottom"/>
            <w:hideMark/>
          </w:tcPr>
          <w:p w14:paraId="79698C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 </w:t>
            </w:r>
          </w:p>
        </w:tc>
      </w:tr>
      <w:tr w:rsidR="007533F1" w:rsidRPr="00D4281A" w14:paraId="64BC3A96" w14:textId="77777777" w:rsidTr="00036A03">
        <w:trPr>
          <w:trHeight w:val="300"/>
        </w:trPr>
        <w:tc>
          <w:tcPr>
            <w:tcW w:w="1701" w:type="dxa"/>
            <w:tcBorders>
              <w:top w:val="nil"/>
              <w:left w:val="nil"/>
              <w:bottom w:val="single" w:sz="4" w:space="0" w:color="auto"/>
              <w:right w:val="nil"/>
            </w:tcBorders>
            <w:noWrap/>
            <w:vAlign w:val="bottom"/>
          </w:tcPr>
          <w:p w14:paraId="606CE8AC" w14:textId="77777777" w:rsidR="007533F1" w:rsidRPr="00D4281A" w:rsidRDefault="007533F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noWrap/>
            <w:vAlign w:val="bottom"/>
          </w:tcPr>
          <w:p w14:paraId="4D26F223" w14:textId="77777777" w:rsidR="007533F1" w:rsidRPr="00D4281A" w:rsidRDefault="007533F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noWrap/>
            <w:vAlign w:val="bottom"/>
          </w:tcPr>
          <w:p w14:paraId="6A2418E1" w14:textId="77777777" w:rsidR="007533F1" w:rsidRPr="00D4281A" w:rsidRDefault="007533F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noWrap/>
            <w:vAlign w:val="bottom"/>
          </w:tcPr>
          <w:p w14:paraId="05DB6CB9" w14:textId="77777777" w:rsidR="007533F1" w:rsidRPr="00D4281A" w:rsidRDefault="007533F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noWrap/>
            <w:vAlign w:val="bottom"/>
          </w:tcPr>
          <w:p w14:paraId="4DE6A7C8" w14:textId="77777777" w:rsidR="007533F1" w:rsidRPr="00D4281A" w:rsidRDefault="007533F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noWrap/>
            <w:vAlign w:val="bottom"/>
          </w:tcPr>
          <w:p w14:paraId="24BF94CD" w14:textId="77777777" w:rsidR="007533F1" w:rsidRPr="00D4281A" w:rsidRDefault="007533F1">
            <w:pPr>
              <w:spacing w:after="0" w:line="240" w:lineRule="auto"/>
              <w:rPr>
                <w:rFonts w:ascii="Times New Roman" w:eastAsia="Times New Roman" w:hAnsi="Times New Roman" w:cs="Times New Roman"/>
                <w:color w:val="000000"/>
              </w:rPr>
            </w:pPr>
          </w:p>
        </w:tc>
      </w:tr>
    </w:tbl>
    <w:p w14:paraId="2A9725EC" w14:textId="504E9F5D" w:rsidR="00F72257" w:rsidRPr="00D4281A" w:rsidRDefault="00F72257" w:rsidP="00F35087">
      <w:pPr>
        <w:pStyle w:val="NormalWeb"/>
        <w:rPr>
          <w:b/>
          <w:bCs/>
          <w:sz w:val="22"/>
          <w:szCs w:val="22"/>
        </w:rPr>
      </w:pPr>
    </w:p>
    <w:p w14:paraId="14BEE0A5" w14:textId="2EAEB1B7" w:rsidR="00636A9C" w:rsidRPr="00D4281A"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 xml:space="preserve">Supplementary Table </w:t>
      </w:r>
      <w:r w:rsidR="004B62BF">
        <w:rPr>
          <w:rFonts w:ascii="Times New Roman" w:hAnsi="Times New Roman" w:cs="Times New Roman"/>
        </w:rPr>
        <w:t>2</w:t>
      </w:r>
      <w:r w:rsidRPr="00D4281A">
        <w:rPr>
          <w:rFonts w:ascii="Times New Roman" w:hAnsi="Times New Roman" w:cs="Times New Roman"/>
        </w:rPr>
        <w:t>:   Soil type classes</w:t>
      </w:r>
    </w:p>
    <w:p w14:paraId="082EB0EA" w14:textId="77777777" w:rsidR="007533F1" w:rsidRPr="00D4281A"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D4281A" w14:paraId="29FE491B" w14:textId="77777777" w:rsidTr="00636A9C">
        <w:trPr>
          <w:trHeight w:val="300"/>
        </w:trPr>
        <w:tc>
          <w:tcPr>
            <w:tcW w:w="560" w:type="dxa"/>
            <w:tcBorders>
              <w:top w:val="single" w:sz="4" w:space="0" w:color="auto"/>
              <w:left w:val="nil"/>
              <w:bottom w:val="single" w:sz="4" w:space="0" w:color="auto"/>
              <w:right w:val="nil"/>
            </w:tcBorders>
            <w:noWrap/>
            <w:vAlign w:val="bottom"/>
            <w:hideMark/>
          </w:tcPr>
          <w:p w14:paraId="60A2B1F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5C935B4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noWrap/>
            <w:vAlign w:val="bottom"/>
            <w:hideMark/>
          </w:tcPr>
          <w:p w14:paraId="1C2286B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739804D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class</w:t>
            </w:r>
          </w:p>
        </w:tc>
      </w:tr>
      <w:tr w:rsidR="00636A9C" w:rsidRPr="00D4281A" w14:paraId="071C4D63" w14:textId="77777777" w:rsidTr="00636A9C">
        <w:trPr>
          <w:trHeight w:val="300"/>
        </w:trPr>
        <w:tc>
          <w:tcPr>
            <w:tcW w:w="560" w:type="dxa"/>
            <w:tcBorders>
              <w:top w:val="nil"/>
              <w:left w:val="nil"/>
              <w:bottom w:val="nil"/>
              <w:right w:val="nil"/>
            </w:tcBorders>
            <w:noWrap/>
            <w:vAlign w:val="bottom"/>
            <w:hideMark/>
          </w:tcPr>
          <w:p w14:paraId="1B474FA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noWrap/>
            <w:vAlign w:val="bottom"/>
            <w:hideMark/>
          </w:tcPr>
          <w:p w14:paraId="19C8628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Acrisols</w:t>
            </w:r>
          </w:p>
        </w:tc>
        <w:tc>
          <w:tcPr>
            <w:tcW w:w="620" w:type="dxa"/>
            <w:tcBorders>
              <w:top w:val="nil"/>
              <w:left w:val="nil"/>
              <w:bottom w:val="nil"/>
              <w:right w:val="nil"/>
            </w:tcBorders>
            <w:noWrap/>
            <w:vAlign w:val="bottom"/>
            <w:hideMark/>
          </w:tcPr>
          <w:p w14:paraId="3778EE9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noWrap/>
            <w:vAlign w:val="bottom"/>
            <w:hideMark/>
          </w:tcPr>
          <w:p w14:paraId="356537D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Kastanozems</w:t>
            </w:r>
          </w:p>
        </w:tc>
      </w:tr>
      <w:tr w:rsidR="00636A9C" w:rsidRPr="00D4281A" w14:paraId="01DA6CA9" w14:textId="77777777" w:rsidTr="00636A9C">
        <w:trPr>
          <w:trHeight w:val="300"/>
        </w:trPr>
        <w:tc>
          <w:tcPr>
            <w:tcW w:w="560" w:type="dxa"/>
            <w:tcBorders>
              <w:top w:val="nil"/>
              <w:left w:val="nil"/>
              <w:bottom w:val="nil"/>
              <w:right w:val="nil"/>
            </w:tcBorders>
            <w:noWrap/>
            <w:vAlign w:val="bottom"/>
            <w:hideMark/>
          </w:tcPr>
          <w:p w14:paraId="63D1825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noWrap/>
            <w:vAlign w:val="bottom"/>
            <w:hideMark/>
          </w:tcPr>
          <w:p w14:paraId="77831AD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Albeluvisols</w:t>
            </w:r>
          </w:p>
        </w:tc>
        <w:tc>
          <w:tcPr>
            <w:tcW w:w="620" w:type="dxa"/>
            <w:tcBorders>
              <w:top w:val="nil"/>
              <w:left w:val="nil"/>
              <w:bottom w:val="nil"/>
              <w:right w:val="nil"/>
            </w:tcBorders>
            <w:noWrap/>
            <w:vAlign w:val="bottom"/>
            <w:hideMark/>
          </w:tcPr>
          <w:p w14:paraId="7BA9FAB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noWrap/>
            <w:vAlign w:val="bottom"/>
            <w:hideMark/>
          </w:tcPr>
          <w:p w14:paraId="4303BF9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Leptosols</w:t>
            </w:r>
          </w:p>
        </w:tc>
      </w:tr>
      <w:tr w:rsidR="00636A9C" w:rsidRPr="00D4281A" w14:paraId="4C7490B7" w14:textId="77777777" w:rsidTr="00636A9C">
        <w:trPr>
          <w:trHeight w:val="300"/>
        </w:trPr>
        <w:tc>
          <w:tcPr>
            <w:tcW w:w="560" w:type="dxa"/>
            <w:tcBorders>
              <w:top w:val="nil"/>
              <w:left w:val="nil"/>
              <w:bottom w:val="nil"/>
              <w:right w:val="nil"/>
            </w:tcBorders>
            <w:noWrap/>
            <w:vAlign w:val="bottom"/>
            <w:hideMark/>
          </w:tcPr>
          <w:p w14:paraId="3387509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noWrap/>
            <w:vAlign w:val="bottom"/>
            <w:hideMark/>
          </w:tcPr>
          <w:p w14:paraId="692B3F0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Alisols</w:t>
            </w:r>
          </w:p>
        </w:tc>
        <w:tc>
          <w:tcPr>
            <w:tcW w:w="620" w:type="dxa"/>
            <w:tcBorders>
              <w:top w:val="nil"/>
              <w:left w:val="nil"/>
              <w:bottom w:val="nil"/>
              <w:right w:val="nil"/>
            </w:tcBorders>
            <w:noWrap/>
            <w:vAlign w:val="bottom"/>
            <w:hideMark/>
          </w:tcPr>
          <w:p w14:paraId="3B1D79F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noWrap/>
            <w:vAlign w:val="bottom"/>
            <w:hideMark/>
          </w:tcPr>
          <w:p w14:paraId="74DC8F5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Lixisols</w:t>
            </w:r>
          </w:p>
        </w:tc>
      </w:tr>
      <w:tr w:rsidR="00636A9C" w:rsidRPr="00D4281A" w14:paraId="0142A533" w14:textId="77777777" w:rsidTr="00636A9C">
        <w:trPr>
          <w:trHeight w:val="300"/>
        </w:trPr>
        <w:tc>
          <w:tcPr>
            <w:tcW w:w="560" w:type="dxa"/>
            <w:tcBorders>
              <w:top w:val="nil"/>
              <w:left w:val="nil"/>
              <w:bottom w:val="nil"/>
              <w:right w:val="nil"/>
            </w:tcBorders>
            <w:noWrap/>
            <w:vAlign w:val="bottom"/>
            <w:hideMark/>
          </w:tcPr>
          <w:p w14:paraId="2EE0A3A8"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noWrap/>
            <w:vAlign w:val="bottom"/>
            <w:hideMark/>
          </w:tcPr>
          <w:p w14:paraId="7AF34270"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noWrap/>
            <w:vAlign w:val="bottom"/>
            <w:hideMark/>
          </w:tcPr>
          <w:p w14:paraId="6148BDC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noWrap/>
            <w:vAlign w:val="bottom"/>
            <w:hideMark/>
          </w:tcPr>
          <w:p w14:paraId="3EA5FF5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Luvisols</w:t>
            </w:r>
          </w:p>
        </w:tc>
      </w:tr>
      <w:tr w:rsidR="00636A9C" w:rsidRPr="00D4281A" w14:paraId="20530AA9" w14:textId="77777777" w:rsidTr="00636A9C">
        <w:trPr>
          <w:trHeight w:val="300"/>
        </w:trPr>
        <w:tc>
          <w:tcPr>
            <w:tcW w:w="560" w:type="dxa"/>
            <w:tcBorders>
              <w:top w:val="nil"/>
              <w:left w:val="nil"/>
              <w:bottom w:val="nil"/>
              <w:right w:val="nil"/>
            </w:tcBorders>
            <w:noWrap/>
            <w:vAlign w:val="bottom"/>
            <w:hideMark/>
          </w:tcPr>
          <w:p w14:paraId="74C8462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noWrap/>
            <w:vAlign w:val="bottom"/>
            <w:hideMark/>
          </w:tcPr>
          <w:p w14:paraId="423841F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Arenosols</w:t>
            </w:r>
          </w:p>
        </w:tc>
        <w:tc>
          <w:tcPr>
            <w:tcW w:w="620" w:type="dxa"/>
            <w:tcBorders>
              <w:top w:val="nil"/>
              <w:left w:val="nil"/>
              <w:bottom w:val="nil"/>
              <w:right w:val="nil"/>
            </w:tcBorders>
            <w:noWrap/>
            <w:vAlign w:val="bottom"/>
            <w:hideMark/>
          </w:tcPr>
          <w:p w14:paraId="0346EF5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noWrap/>
            <w:vAlign w:val="bottom"/>
            <w:hideMark/>
          </w:tcPr>
          <w:p w14:paraId="535934F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Nitisols</w:t>
            </w:r>
          </w:p>
        </w:tc>
      </w:tr>
      <w:tr w:rsidR="00636A9C" w:rsidRPr="00D4281A" w14:paraId="03BD848B" w14:textId="77777777" w:rsidTr="00636A9C">
        <w:trPr>
          <w:trHeight w:val="300"/>
        </w:trPr>
        <w:tc>
          <w:tcPr>
            <w:tcW w:w="560" w:type="dxa"/>
            <w:tcBorders>
              <w:top w:val="nil"/>
              <w:left w:val="nil"/>
              <w:bottom w:val="nil"/>
              <w:right w:val="nil"/>
            </w:tcBorders>
            <w:noWrap/>
            <w:vAlign w:val="bottom"/>
            <w:hideMark/>
          </w:tcPr>
          <w:p w14:paraId="2CCCAEB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noWrap/>
            <w:vAlign w:val="bottom"/>
            <w:hideMark/>
          </w:tcPr>
          <w:p w14:paraId="43577A9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Calcisols</w:t>
            </w:r>
          </w:p>
        </w:tc>
        <w:tc>
          <w:tcPr>
            <w:tcW w:w="620" w:type="dxa"/>
            <w:tcBorders>
              <w:top w:val="nil"/>
              <w:left w:val="nil"/>
              <w:bottom w:val="nil"/>
              <w:right w:val="nil"/>
            </w:tcBorders>
            <w:noWrap/>
            <w:vAlign w:val="bottom"/>
            <w:hideMark/>
          </w:tcPr>
          <w:p w14:paraId="0E070A70"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noWrap/>
            <w:vAlign w:val="bottom"/>
            <w:hideMark/>
          </w:tcPr>
          <w:p w14:paraId="3F282FC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Phaeozems</w:t>
            </w:r>
          </w:p>
        </w:tc>
      </w:tr>
      <w:tr w:rsidR="00636A9C" w:rsidRPr="00D4281A" w14:paraId="0F1E7EA6" w14:textId="77777777" w:rsidTr="00636A9C">
        <w:trPr>
          <w:trHeight w:val="300"/>
        </w:trPr>
        <w:tc>
          <w:tcPr>
            <w:tcW w:w="560" w:type="dxa"/>
            <w:tcBorders>
              <w:top w:val="nil"/>
              <w:left w:val="nil"/>
              <w:bottom w:val="nil"/>
              <w:right w:val="nil"/>
            </w:tcBorders>
            <w:noWrap/>
            <w:vAlign w:val="bottom"/>
            <w:hideMark/>
          </w:tcPr>
          <w:p w14:paraId="1892722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noWrap/>
            <w:vAlign w:val="bottom"/>
            <w:hideMark/>
          </w:tcPr>
          <w:p w14:paraId="4532421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Cambisols</w:t>
            </w:r>
          </w:p>
        </w:tc>
        <w:tc>
          <w:tcPr>
            <w:tcW w:w="620" w:type="dxa"/>
            <w:tcBorders>
              <w:top w:val="nil"/>
              <w:left w:val="nil"/>
              <w:bottom w:val="nil"/>
              <w:right w:val="nil"/>
            </w:tcBorders>
            <w:noWrap/>
            <w:vAlign w:val="bottom"/>
            <w:hideMark/>
          </w:tcPr>
          <w:p w14:paraId="341D88B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noWrap/>
            <w:vAlign w:val="bottom"/>
            <w:hideMark/>
          </w:tcPr>
          <w:p w14:paraId="6C1224E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Planosols</w:t>
            </w:r>
          </w:p>
        </w:tc>
      </w:tr>
      <w:tr w:rsidR="00636A9C" w:rsidRPr="00D4281A" w14:paraId="0D3CF2DA" w14:textId="77777777" w:rsidTr="00636A9C">
        <w:trPr>
          <w:trHeight w:val="300"/>
        </w:trPr>
        <w:tc>
          <w:tcPr>
            <w:tcW w:w="560" w:type="dxa"/>
            <w:tcBorders>
              <w:top w:val="nil"/>
              <w:left w:val="nil"/>
              <w:bottom w:val="nil"/>
              <w:right w:val="nil"/>
            </w:tcBorders>
            <w:noWrap/>
            <w:vAlign w:val="bottom"/>
            <w:hideMark/>
          </w:tcPr>
          <w:p w14:paraId="1FED59C8"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noWrap/>
            <w:vAlign w:val="bottom"/>
            <w:hideMark/>
          </w:tcPr>
          <w:p w14:paraId="6F9A1F5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noWrap/>
            <w:vAlign w:val="bottom"/>
            <w:hideMark/>
          </w:tcPr>
          <w:p w14:paraId="06B0B2E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noWrap/>
            <w:vAlign w:val="bottom"/>
            <w:hideMark/>
          </w:tcPr>
          <w:p w14:paraId="43CC3C9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Plinthosols</w:t>
            </w:r>
          </w:p>
        </w:tc>
      </w:tr>
      <w:tr w:rsidR="00636A9C" w:rsidRPr="00D4281A" w14:paraId="438B7F45" w14:textId="77777777" w:rsidTr="00636A9C">
        <w:trPr>
          <w:trHeight w:val="300"/>
        </w:trPr>
        <w:tc>
          <w:tcPr>
            <w:tcW w:w="560" w:type="dxa"/>
            <w:tcBorders>
              <w:top w:val="nil"/>
              <w:left w:val="nil"/>
              <w:bottom w:val="nil"/>
              <w:right w:val="nil"/>
            </w:tcBorders>
            <w:noWrap/>
            <w:vAlign w:val="bottom"/>
            <w:hideMark/>
          </w:tcPr>
          <w:p w14:paraId="763D5D0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8</w:t>
            </w:r>
          </w:p>
        </w:tc>
        <w:tc>
          <w:tcPr>
            <w:tcW w:w="1460" w:type="dxa"/>
            <w:tcBorders>
              <w:top w:val="nil"/>
              <w:left w:val="nil"/>
              <w:bottom w:val="nil"/>
              <w:right w:val="nil"/>
            </w:tcBorders>
            <w:noWrap/>
            <w:vAlign w:val="bottom"/>
            <w:hideMark/>
          </w:tcPr>
          <w:p w14:paraId="2B279CF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noWrap/>
            <w:vAlign w:val="bottom"/>
            <w:hideMark/>
          </w:tcPr>
          <w:p w14:paraId="29BE1A5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noWrap/>
            <w:vAlign w:val="bottom"/>
            <w:hideMark/>
          </w:tcPr>
          <w:p w14:paraId="7D04FDD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Podzols</w:t>
            </w:r>
          </w:p>
        </w:tc>
      </w:tr>
      <w:tr w:rsidR="00636A9C" w:rsidRPr="00D4281A" w14:paraId="6FDE632F" w14:textId="77777777" w:rsidTr="00636A9C">
        <w:trPr>
          <w:trHeight w:val="300"/>
        </w:trPr>
        <w:tc>
          <w:tcPr>
            <w:tcW w:w="560" w:type="dxa"/>
            <w:tcBorders>
              <w:top w:val="nil"/>
              <w:left w:val="nil"/>
              <w:bottom w:val="nil"/>
              <w:right w:val="nil"/>
            </w:tcBorders>
            <w:noWrap/>
            <w:vAlign w:val="bottom"/>
            <w:hideMark/>
          </w:tcPr>
          <w:p w14:paraId="599E434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noWrap/>
            <w:vAlign w:val="bottom"/>
            <w:hideMark/>
          </w:tcPr>
          <w:p w14:paraId="278799A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Durisols</w:t>
            </w:r>
          </w:p>
        </w:tc>
        <w:tc>
          <w:tcPr>
            <w:tcW w:w="620" w:type="dxa"/>
            <w:tcBorders>
              <w:top w:val="nil"/>
              <w:left w:val="nil"/>
              <w:bottom w:val="nil"/>
              <w:right w:val="nil"/>
            </w:tcBorders>
            <w:noWrap/>
            <w:vAlign w:val="bottom"/>
            <w:hideMark/>
          </w:tcPr>
          <w:p w14:paraId="181EE24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noWrap/>
            <w:vAlign w:val="bottom"/>
            <w:hideMark/>
          </w:tcPr>
          <w:p w14:paraId="73DC921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Regosols</w:t>
            </w:r>
          </w:p>
        </w:tc>
      </w:tr>
      <w:tr w:rsidR="00636A9C" w:rsidRPr="00D4281A" w14:paraId="1488E2FE" w14:textId="77777777" w:rsidTr="00636A9C">
        <w:trPr>
          <w:trHeight w:val="300"/>
        </w:trPr>
        <w:tc>
          <w:tcPr>
            <w:tcW w:w="560" w:type="dxa"/>
            <w:tcBorders>
              <w:top w:val="nil"/>
              <w:left w:val="nil"/>
              <w:bottom w:val="nil"/>
              <w:right w:val="nil"/>
            </w:tcBorders>
            <w:noWrap/>
            <w:vAlign w:val="bottom"/>
            <w:hideMark/>
          </w:tcPr>
          <w:p w14:paraId="418FFDA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noWrap/>
            <w:vAlign w:val="bottom"/>
            <w:hideMark/>
          </w:tcPr>
          <w:p w14:paraId="4C01F78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Ferralsols</w:t>
            </w:r>
          </w:p>
        </w:tc>
        <w:tc>
          <w:tcPr>
            <w:tcW w:w="620" w:type="dxa"/>
            <w:tcBorders>
              <w:top w:val="nil"/>
              <w:left w:val="nil"/>
              <w:bottom w:val="nil"/>
              <w:right w:val="nil"/>
            </w:tcBorders>
            <w:noWrap/>
            <w:vAlign w:val="bottom"/>
            <w:hideMark/>
          </w:tcPr>
          <w:p w14:paraId="0282FC4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noWrap/>
            <w:vAlign w:val="bottom"/>
            <w:hideMark/>
          </w:tcPr>
          <w:p w14:paraId="7614BC4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Solonchaks</w:t>
            </w:r>
          </w:p>
        </w:tc>
      </w:tr>
      <w:tr w:rsidR="00636A9C" w:rsidRPr="00D4281A" w14:paraId="32BB1751" w14:textId="77777777" w:rsidTr="00636A9C">
        <w:trPr>
          <w:trHeight w:val="300"/>
        </w:trPr>
        <w:tc>
          <w:tcPr>
            <w:tcW w:w="560" w:type="dxa"/>
            <w:tcBorders>
              <w:top w:val="nil"/>
              <w:left w:val="nil"/>
              <w:bottom w:val="nil"/>
              <w:right w:val="nil"/>
            </w:tcBorders>
            <w:noWrap/>
            <w:vAlign w:val="bottom"/>
            <w:hideMark/>
          </w:tcPr>
          <w:p w14:paraId="6278EEF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noWrap/>
            <w:vAlign w:val="bottom"/>
            <w:hideMark/>
          </w:tcPr>
          <w:p w14:paraId="547502A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Fluvisols</w:t>
            </w:r>
          </w:p>
        </w:tc>
        <w:tc>
          <w:tcPr>
            <w:tcW w:w="620" w:type="dxa"/>
            <w:tcBorders>
              <w:top w:val="nil"/>
              <w:left w:val="nil"/>
              <w:bottom w:val="nil"/>
              <w:right w:val="nil"/>
            </w:tcBorders>
            <w:noWrap/>
            <w:vAlign w:val="bottom"/>
            <w:hideMark/>
          </w:tcPr>
          <w:p w14:paraId="27F48B7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noWrap/>
            <w:vAlign w:val="bottom"/>
            <w:hideMark/>
          </w:tcPr>
          <w:p w14:paraId="6B979EF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Solonetz</w:t>
            </w:r>
          </w:p>
        </w:tc>
      </w:tr>
      <w:tr w:rsidR="00636A9C" w:rsidRPr="00D4281A" w14:paraId="5C272823" w14:textId="77777777" w:rsidTr="00636A9C">
        <w:trPr>
          <w:trHeight w:val="300"/>
        </w:trPr>
        <w:tc>
          <w:tcPr>
            <w:tcW w:w="560" w:type="dxa"/>
            <w:tcBorders>
              <w:top w:val="nil"/>
              <w:left w:val="nil"/>
              <w:bottom w:val="nil"/>
              <w:right w:val="nil"/>
            </w:tcBorders>
            <w:noWrap/>
            <w:vAlign w:val="bottom"/>
            <w:hideMark/>
          </w:tcPr>
          <w:p w14:paraId="4E7A5C4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noWrap/>
            <w:vAlign w:val="bottom"/>
            <w:hideMark/>
          </w:tcPr>
          <w:p w14:paraId="4734336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Gleysols</w:t>
            </w:r>
          </w:p>
        </w:tc>
        <w:tc>
          <w:tcPr>
            <w:tcW w:w="620" w:type="dxa"/>
            <w:tcBorders>
              <w:top w:val="nil"/>
              <w:left w:val="nil"/>
              <w:bottom w:val="nil"/>
              <w:right w:val="nil"/>
            </w:tcBorders>
            <w:noWrap/>
            <w:vAlign w:val="bottom"/>
            <w:hideMark/>
          </w:tcPr>
          <w:p w14:paraId="38A4645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noWrap/>
            <w:vAlign w:val="bottom"/>
            <w:hideMark/>
          </w:tcPr>
          <w:p w14:paraId="15AAFFE1"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Stagnosols</w:t>
            </w:r>
          </w:p>
        </w:tc>
      </w:tr>
      <w:tr w:rsidR="00636A9C" w:rsidRPr="00D4281A" w14:paraId="568CEF8D" w14:textId="77777777" w:rsidTr="00636A9C">
        <w:trPr>
          <w:trHeight w:val="300"/>
        </w:trPr>
        <w:tc>
          <w:tcPr>
            <w:tcW w:w="560" w:type="dxa"/>
            <w:tcBorders>
              <w:top w:val="nil"/>
              <w:left w:val="nil"/>
              <w:bottom w:val="nil"/>
              <w:right w:val="nil"/>
            </w:tcBorders>
            <w:noWrap/>
            <w:vAlign w:val="bottom"/>
            <w:hideMark/>
          </w:tcPr>
          <w:p w14:paraId="653BB8E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noWrap/>
            <w:vAlign w:val="bottom"/>
            <w:hideMark/>
          </w:tcPr>
          <w:p w14:paraId="3F316F3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Gypsisols</w:t>
            </w:r>
          </w:p>
        </w:tc>
        <w:tc>
          <w:tcPr>
            <w:tcW w:w="620" w:type="dxa"/>
            <w:tcBorders>
              <w:top w:val="nil"/>
              <w:left w:val="nil"/>
              <w:bottom w:val="nil"/>
              <w:right w:val="nil"/>
            </w:tcBorders>
            <w:noWrap/>
            <w:vAlign w:val="bottom"/>
            <w:hideMark/>
          </w:tcPr>
          <w:p w14:paraId="6684E0D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noWrap/>
            <w:vAlign w:val="bottom"/>
            <w:hideMark/>
          </w:tcPr>
          <w:p w14:paraId="12B2204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Umbrisols</w:t>
            </w:r>
          </w:p>
        </w:tc>
      </w:tr>
      <w:tr w:rsidR="00636A9C" w:rsidRPr="00D4281A" w14:paraId="54C1744D" w14:textId="77777777" w:rsidTr="00636A9C">
        <w:trPr>
          <w:trHeight w:val="300"/>
        </w:trPr>
        <w:tc>
          <w:tcPr>
            <w:tcW w:w="560" w:type="dxa"/>
            <w:tcBorders>
              <w:top w:val="nil"/>
              <w:left w:val="nil"/>
              <w:bottom w:val="single" w:sz="4" w:space="0" w:color="auto"/>
              <w:right w:val="nil"/>
            </w:tcBorders>
            <w:noWrap/>
            <w:vAlign w:val="bottom"/>
            <w:hideMark/>
          </w:tcPr>
          <w:p w14:paraId="77CED10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noWrap/>
            <w:vAlign w:val="bottom"/>
            <w:hideMark/>
          </w:tcPr>
          <w:p w14:paraId="5437084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noWrap/>
            <w:vAlign w:val="bottom"/>
            <w:hideMark/>
          </w:tcPr>
          <w:p w14:paraId="5E46B33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noWrap/>
            <w:vAlign w:val="bottom"/>
            <w:hideMark/>
          </w:tcPr>
          <w:p w14:paraId="595609C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Vertisols</w:t>
            </w:r>
          </w:p>
        </w:tc>
      </w:tr>
    </w:tbl>
    <w:p w14:paraId="0F7843BA" w14:textId="77777777" w:rsidR="00636A9C" w:rsidRPr="00D4281A"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Pr="00D4281A"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B519CC" w:rsidR="007533F1" w:rsidRPr="00D4281A"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 xml:space="preserve">Supplementary Table </w:t>
      </w:r>
      <w:r w:rsidR="004B62BF">
        <w:rPr>
          <w:rFonts w:ascii="Times New Roman" w:hAnsi="Times New Roman" w:cs="Times New Roman"/>
        </w:rPr>
        <w:t>3</w:t>
      </w:r>
      <w:r w:rsidRPr="00D4281A">
        <w:rPr>
          <w:rFonts w:ascii="Times New Roman" w:hAnsi="Times New Roman" w:cs="Times New Roman"/>
        </w:rPr>
        <w:t>:   Landform classes</w:t>
      </w:r>
    </w:p>
    <w:p w14:paraId="30ED2ADA" w14:textId="77777777" w:rsidR="007533F1" w:rsidRPr="00D4281A"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D4281A" w14:paraId="375DB953" w14:textId="77777777" w:rsidTr="00036A03">
        <w:trPr>
          <w:trHeight w:val="300"/>
        </w:trPr>
        <w:tc>
          <w:tcPr>
            <w:tcW w:w="3420" w:type="dxa"/>
            <w:tcBorders>
              <w:top w:val="single" w:sz="4" w:space="0" w:color="auto"/>
              <w:left w:val="nil"/>
              <w:bottom w:val="single" w:sz="4" w:space="0" w:color="auto"/>
              <w:right w:val="nil"/>
            </w:tcBorders>
            <w:noWrap/>
            <w:vAlign w:val="bottom"/>
            <w:hideMark/>
          </w:tcPr>
          <w:p w14:paraId="0245AA26"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noWrap/>
            <w:vAlign w:val="bottom"/>
            <w:hideMark/>
          </w:tcPr>
          <w:p w14:paraId="459D1C9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Abbreviation</w:t>
            </w:r>
          </w:p>
        </w:tc>
      </w:tr>
      <w:tr w:rsidR="007533F1" w:rsidRPr="00D4281A" w14:paraId="08080726" w14:textId="77777777" w:rsidTr="00036A03">
        <w:trPr>
          <w:trHeight w:val="300"/>
        </w:trPr>
        <w:tc>
          <w:tcPr>
            <w:tcW w:w="3420" w:type="dxa"/>
            <w:tcBorders>
              <w:top w:val="nil"/>
              <w:left w:val="nil"/>
              <w:bottom w:val="nil"/>
              <w:right w:val="nil"/>
            </w:tcBorders>
            <w:noWrap/>
            <w:vAlign w:val="bottom"/>
            <w:hideMark/>
          </w:tcPr>
          <w:p w14:paraId="219B7D0C"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noWrap/>
            <w:vAlign w:val="bottom"/>
            <w:hideMark/>
          </w:tcPr>
          <w:p w14:paraId="6518EB4E"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Mtn_sumt</w:t>
            </w:r>
          </w:p>
        </w:tc>
      </w:tr>
      <w:tr w:rsidR="007533F1" w:rsidRPr="00D4281A" w14:paraId="1FD44297" w14:textId="77777777" w:rsidTr="00036A03">
        <w:trPr>
          <w:trHeight w:val="300"/>
        </w:trPr>
        <w:tc>
          <w:tcPr>
            <w:tcW w:w="3420" w:type="dxa"/>
            <w:tcBorders>
              <w:top w:val="nil"/>
              <w:left w:val="nil"/>
              <w:bottom w:val="nil"/>
              <w:right w:val="nil"/>
            </w:tcBorders>
            <w:noWrap/>
            <w:vAlign w:val="bottom"/>
            <w:hideMark/>
          </w:tcPr>
          <w:p w14:paraId="3707014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noWrap/>
            <w:vAlign w:val="bottom"/>
            <w:hideMark/>
          </w:tcPr>
          <w:p w14:paraId="22C94E7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Cliff_sl</w:t>
            </w:r>
          </w:p>
        </w:tc>
      </w:tr>
      <w:tr w:rsidR="007533F1" w:rsidRPr="00D4281A" w14:paraId="32DA9B6D" w14:textId="77777777" w:rsidTr="00036A03">
        <w:trPr>
          <w:trHeight w:val="300"/>
        </w:trPr>
        <w:tc>
          <w:tcPr>
            <w:tcW w:w="3420" w:type="dxa"/>
            <w:tcBorders>
              <w:top w:val="nil"/>
              <w:left w:val="nil"/>
              <w:bottom w:val="nil"/>
              <w:right w:val="nil"/>
            </w:tcBorders>
            <w:noWrap/>
            <w:vAlign w:val="bottom"/>
            <w:hideMark/>
          </w:tcPr>
          <w:p w14:paraId="2D0B4B0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noWrap/>
            <w:vAlign w:val="bottom"/>
            <w:hideMark/>
          </w:tcPr>
          <w:p w14:paraId="254A6A3E"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Lwhi_mtn</w:t>
            </w:r>
          </w:p>
        </w:tc>
      </w:tr>
      <w:tr w:rsidR="007533F1" w:rsidRPr="00D4281A" w14:paraId="3F8C65D0" w14:textId="77777777" w:rsidTr="00036A03">
        <w:trPr>
          <w:trHeight w:val="300"/>
        </w:trPr>
        <w:tc>
          <w:tcPr>
            <w:tcW w:w="3420" w:type="dxa"/>
            <w:tcBorders>
              <w:top w:val="nil"/>
              <w:left w:val="nil"/>
              <w:bottom w:val="nil"/>
              <w:right w:val="nil"/>
            </w:tcBorders>
            <w:noWrap/>
            <w:vAlign w:val="bottom"/>
            <w:hideMark/>
          </w:tcPr>
          <w:p w14:paraId="0789625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noWrap/>
            <w:vAlign w:val="bottom"/>
            <w:hideMark/>
          </w:tcPr>
          <w:p w14:paraId="3C8E70D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Shills_dcsl</w:t>
            </w:r>
          </w:p>
        </w:tc>
      </w:tr>
      <w:tr w:rsidR="007533F1" w:rsidRPr="00D4281A" w14:paraId="22D440C7" w14:textId="77777777" w:rsidTr="00036A03">
        <w:trPr>
          <w:trHeight w:val="300"/>
        </w:trPr>
        <w:tc>
          <w:tcPr>
            <w:tcW w:w="3420" w:type="dxa"/>
            <w:tcBorders>
              <w:top w:val="nil"/>
              <w:left w:val="nil"/>
              <w:bottom w:val="nil"/>
              <w:right w:val="nil"/>
            </w:tcBorders>
            <w:noWrap/>
            <w:vAlign w:val="bottom"/>
            <w:hideMark/>
          </w:tcPr>
          <w:p w14:paraId="082AB7C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noWrap/>
            <w:vAlign w:val="bottom"/>
            <w:hideMark/>
          </w:tcPr>
          <w:p w14:paraId="69D81CC2"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Lhgsl_steep</w:t>
            </w:r>
          </w:p>
        </w:tc>
      </w:tr>
      <w:tr w:rsidR="007533F1" w:rsidRPr="00D4281A" w14:paraId="030D2AAE" w14:textId="77777777" w:rsidTr="00036A03">
        <w:trPr>
          <w:trHeight w:val="300"/>
        </w:trPr>
        <w:tc>
          <w:tcPr>
            <w:tcW w:w="3420" w:type="dxa"/>
            <w:tcBorders>
              <w:top w:val="nil"/>
              <w:left w:val="nil"/>
              <w:bottom w:val="nil"/>
              <w:right w:val="nil"/>
            </w:tcBorders>
            <w:noWrap/>
            <w:vAlign w:val="bottom"/>
            <w:hideMark/>
          </w:tcPr>
          <w:p w14:paraId="43C5E743"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noWrap/>
            <w:vAlign w:val="bottom"/>
            <w:hideMark/>
          </w:tcPr>
          <w:p w14:paraId="1A45CE6F"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Lhgsl_mod</w:t>
            </w:r>
          </w:p>
        </w:tc>
      </w:tr>
      <w:tr w:rsidR="007533F1" w:rsidRPr="00D4281A" w14:paraId="3425A291" w14:textId="77777777" w:rsidTr="00036A03">
        <w:trPr>
          <w:trHeight w:val="300"/>
        </w:trPr>
        <w:tc>
          <w:tcPr>
            <w:tcW w:w="3420" w:type="dxa"/>
            <w:tcBorders>
              <w:top w:val="nil"/>
              <w:left w:val="nil"/>
              <w:bottom w:val="nil"/>
              <w:right w:val="nil"/>
            </w:tcBorders>
            <w:noWrap/>
            <w:vAlign w:val="bottom"/>
            <w:hideMark/>
          </w:tcPr>
          <w:p w14:paraId="2B2B0B16"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noWrap/>
            <w:vAlign w:val="bottom"/>
            <w:hideMark/>
          </w:tcPr>
          <w:p w14:paraId="2D55157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Mtn_vs</w:t>
            </w:r>
          </w:p>
        </w:tc>
      </w:tr>
      <w:tr w:rsidR="007533F1" w:rsidRPr="00D4281A" w14:paraId="0780CB34" w14:textId="77777777" w:rsidTr="00036A03">
        <w:trPr>
          <w:trHeight w:val="300"/>
        </w:trPr>
        <w:tc>
          <w:tcPr>
            <w:tcW w:w="3420" w:type="dxa"/>
            <w:tcBorders>
              <w:top w:val="nil"/>
              <w:left w:val="nil"/>
              <w:bottom w:val="nil"/>
              <w:right w:val="nil"/>
            </w:tcBorders>
            <w:noWrap/>
            <w:vAlign w:val="bottom"/>
            <w:hideMark/>
          </w:tcPr>
          <w:p w14:paraId="22DA65D3"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noWrap/>
            <w:vAlign w:val="bottom"/>
            <w:hideMark/>
          </w:tcPr>
          <w:p w14:paraId="2F811EA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Mod_hills</w:t>
            </w:r>
          </w:p>
        </w:tc>
      </w:tr>
      <w:tr w:rsidR="007533F1" w:rsidRPr="00D4281A" w14:paraId="5E1EE422" w14:textId="77777777" w:rsidTr="00036A03">
        <w:trPr>
          <w:trHeight w:val="300"/>
        </w:trPr>
        <w:tc>
          <w:tcPr>
            <w:tcW w:w="3420" w:type="dxa"/>
            <w:tcBorders>
              <w:top w:val="nil"/>
              <w:left w:val="nil"/>
              <w:bottom w:val="nil"/>
              <w:right w:val="nil"/>
            </w:tcBorders>
            <w:noWrap/>
            <w:vAlign w:val="bottom"/>
            <w:hideMark/>
          </w:tcPr>
          <w:p w14:paraId="73002CA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noWrap/>
            <w:vAlign w:val="bottom"/>
            <w:hideMark/>
          </w:tcPr>
          <w:p w14:paraId="68BE0DA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Tfphi_dis</w:t>
            </w:r>
          </w:p>
        </w:tc>
      </w:tr>
      <w:tr w:rsidR="007533F1" w:rsidRPr="00D4281A" w14:paraId="07C1D519" w14:textId="77777777" w:rsidTr="00036A03">
        <w:trPr>
          <w:trHeight w:val="300"/>
        </w:trPr>
        <w:tc>
          <w:tcPr>
            <w:tcW w:w="3420" w:type="dxa"/>
            <w:tcBorders>
              <w:top w:val="nil"/>
              <w:left w:val="nil"/>
              <w:bottom w:val="nil"/>
              <w:right w:val="nil"/>
            </w:tcBorders>
            <w:noWrap/>
            <w:vAlign w:val="bottom"/>
            <w:hideMark/>
          </w:tcPr>
          <w:p w14:paraId="6222E117"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noWrap/>
            <w:vAlign w:val="bottom"/>
            <w:hideMark/>
          </w:tcPr>
          <w:p w14:paraId="6F22090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Tfphi_surf</w:t>
            </w:r>
          </w:p>
        </w:tc>
      </w:tr>
      <w:tr w:rsidR="007533F1" w:rsidRPr="00D4281A" w14:paraId="6ECF3FC7" w14:textId="77777777" w:rsidTr="00036A03">
        <w:trPr>
          <w:trHeight w:val="300"/>
        </w:trPr>
        <w:tc>
          <w:tcPr>
            <w:tcW w:w="3420" w:type="dxa"/>
            <w:tcBorders>
              <w:top w:val="nil"/>
              <w:left w:val="nil"/>
              <w:bottom w:val="nil"/>
              <w:right w:val="nil"/>
            </w:tcBorders>
            <w:noWrap/>
            <w:vAlign w:val="bottom"/>
            <w:hideMark/>
          </w:tcPr>
          <w:p w14:paraId="3218DB5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lastRenderedPageBreak/>
              <w:t>Valley slope</w:t>
            </w:r>
          </w:p>
        </w:tc>
        <w:tc>
          <w:tcPr>
            <w:tcW w:w="1540" w:type="dxa"/>
            <w:tcBorders>
              <w:top w:val="nil"/>
              <w:left w:val="nil"/>
              <w:bottom w:val="nil"/>
              <w:right w:val="nil"/>
            </w:tcBorders>
            <w:noWrap/>
            <w:vAlign w:val="bottom"/>
            <w:hideMark/>
          </w:tcPr>
          <w:p w14:paraId="7EA3D92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Val_sl</w:t>
            </w:r>
          </w:p>
        </w:tc>
      </w:tr>
      <w:tr w:rsidR="007533F1" w:rsidRPr="00D4281A" w14:paraId="6BBB4C6C" w14:textId="77777777" w:rsidTr="00036A03">
        <w:trPr>
          <w:trHeight w:val="300"/>
        </w:trPr>
        <w:tc>
          <w:tcPr>
            <w:tcW w:w="3420" w:type="dxa"/>
            <w:tcBorders>
              <w:top w:val="nil"/>
              <w:left w:val="nil"/>
              <w:bottom w:val="nil"/>
              <w:right w:val="nil"/>
            </w:tcBorders>
            <w:noWrap/>
            <w:vAlign w:val="bottom"/>
            <w:hideMark/>
          </w:tcPr>
          <w:p w14:paraId="1FCEAA8F"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noWrap/>
            <w:vAlign w:val="bottom"/>
            <w:hideMark/>
          </w:tcPr>
          <w:p w14:paraId="5671EDC4"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Tfplw_dis</w:t>
            </w:r>
          </w:p>
        </w:tc>
      </w:tr>
      <w:tr w:rsidR="007533F1" w:rsidRPr="00D4281A" w14:paraId="74A6CE7A" w14:textId="77777777" w:rsidTr="00036A03">
        <w:trPr>
          <w:trHeight w:val="300"/>
        </w:trPr>
        <w:tc>
          <w:tcPr>
            <w:tcW w:w="3420" w:type="dxa"/>
            <w:tcBorders>
              <w:top w:val="nil"/>
              <w:left w:val="nil"/>
              <w:bottom w:val="nil"/>
              <w:right w:val="nil"/>
            </w:tcBorders>
            <w:noWrap/>
            <w:vAlign w:val="bottom"/>
            <w:hideMark/>
          </w:tcPr>
          <w:p w14:paraId="0B6FAB5F" w14:textId="77777777" w:rsidR="007533F1" w:rsidRPr="00D4281A" w:rsidRDefault="007533F1">
            <w:pPr>
              <w:spacing w:after="0" w:line="240" w:lineRule="auto"/>
              <w:rPr>
                <w:rFonts w:ascii="Times New Roman" w:eastAsia="Times New Roman" w:hAnsi="Times New Roman" w:cs="Times New Roman"/>
                <w:color w:val="000000"/>
                <w:kern w:val="0"/>
                <w:lang w:val="fr-FR"/>
                <w14:ligatures w14:val="none"/>
              </w:rPr>
            </w:pPr>
            <w:r w:rsidRPr="00D4281A">
              <w:rPr>
                <w:rFonts w:ascii="Times New Roman" w:eastAsia="Times New Roman" w:hAnsi="Times New Roman" w:cs="Times New Roman"/>
                <w:color w:val="000000"/>
                <w:kern w:val="0"/>
                <w:lang w:val="fr-FR"/>
                <w14:ligatures w14:val="none"/>
              </w:rPr>
              <w:t>Terrace/fan/plateau (low, surface)</w:t>
            </w:r>
          </w:p>
        </w:tc>
        <w:tc>
          <w:tcPr>
            <w:tcW w:w="1540" w:type="dxa"/>
            <w:tcBorders>
              <w:top w:val="nil"/>
              <w:left w:val="nil"/>
              <w:bottom w:val="nil"/>
              <w:right w:val="nil"/>
            </w:tcBorders>
            <w:noWrap/>
            <w:vAlign w:val="bottom"/>
            <w:hideMark/>
          </w:tcPr>
          <w:p w14:paraId="560E10C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Tfplw_surf</w:t>
            </w:r>
          </w:p>
        </w:tc>
      </w:tr>
      <w:tr w:rsidR="007533F1" w:rsidRPr="00D4281A" w14:paraId="3F0D66FA" w14:textId="77777777" w:rsidTr="00036A03">
        <w:trPr>
          <w:trHeight w:val="300"/>
        </w:trPr>
        <w:tc>
          <w:tcPr>
            <w:tcW w:w="3420" w:type="dxa"/>
            <w:tcBorders>
              <w:top w:val="nil"/>
              <w:left w:val="nil"/>
              <w:bottom w:val="nil"/>
              <w:right w:val="nil"/>
            </w:tcBorders>
            <w:noWrap/>
            <w:vAlign w:val="bottom"/>
            <w:hideMark/>
          </w:tcPr>
          <w:p w14:paraId="3E4C07E5"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noWrap/>
            <w:vAlign w:val="bottom"/>
            <w:hideMark/>
          </w:tcPr>
          <w:p w14:paraId="05D7B37D"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Hi_plain</w:t>
            </w:r>
          </w:p>
        </w:tc>
      </w:tr>
      <w:tr w:rsidR="007533F1" w:rsidRPr="00D4281A" w14:paraId="535088AF" w14:textId="77777777" w:rsidTr="00036A03">
        <w:trPr>
          <w:trHeight w:val="300"/>
        </w:trPr>
        <w:tc>
          <w:tcPr>
            <w:tcW w:w="3420" w:type="dxa"/>
            <w:tcBorders>
              <w:top w:val="nil"/>
              <w:left w:val="nil"/>
              <w:bottom w:val="single" w:sz="4" w:space="0" w:color="auto"/>
              <w:right w:val="nil"/>
            </w:tcBorders>
            <w:noWrap/>
            <w:vAlign w:val="bottom"/>
            <w:hideMark/>
          </w:tcPr>
          <w:p w14:paraId="003450E0"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 Low plain (Sinks &lt; 50%)</w:t>
            </w:r>
          </w:p>
        </w:tc>
        <w:tc>
          <w:tcPr>
            <w:tcW w:w="1540" w:type="dxa"/>
            <w:tcBorders>
              <w:top w:val="nil"/>
              <w:left w:val="nil"/>
              <w:bottom w:val="single" w:sz="4" w:space="0" w:color="auto"/>
              <w:right w:val="nil"/>
            </w:tcBorders>
            <w:noWrap/>
            <w:vAlign w:val="bottom"/>
            <w:hideMark/>
          </w:tcPr>
          <w:p w14:paraId="720F62DC"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Lw_plain</w:t>
            </w:r>
          </w:p>
        </w:tc>
      </w:tr>
    </w:tbl>
    <w:p w14:paraId="38AEB2E8" w14:textId="77777777" w:rsidR="007533F1" w:rsidRPr="00D4281A" w:rsidRDefault="007533F1" w:rsidP="00F35087">
      <w:pPr>
        <w:pStyle w:val="NormalWeb"/>
        <w:rPr>
          <w:b/>
          <w:bCs/>
          <w:sz w:val="22"/>
          <w:szCs w:val="22"/>
        </w:rPr>
      </w:pPr>
    </w:p>
    <w:sectPr w:rsidR="007533F1" w:rsidRPr="00D4281A"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99A"/>
    <w:multiLevelType w:val="multilevel"/>
    <w:tmpl w:val="7A9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314C1"/>
    <w:multiLevelType w:val="hybridMultilevel"/>
    <w:tmpl w:val="BBCC35A0"/>
    <w:lvl w:ilvl="0" w:tplc="A2BEFF8C">
      <w:start w:val="1"/>
      <w:numFmt w:val="bullet"/>
      <w:lvlText w:val=""/>
      <w:lvlJc w:val="left"/>
      <w:pPr>
        <w:ind w:left="720" w:hanging="360"/>
      </w:pPr>
      <w:rPr>
        <w:rFonts w:ascii="Symbol" w:hAnsi="Symbol"/>
      </w:rPr>
    </w:lvl>
    <w:lvl w:ilvl="1" w:tplc="27A06C02">
      <w:start w:val="1"/>
      <w:numFmt w:val="bullet"/>
      <w:lvlText w:val=""/>
      <w:lvlJc w:val="left"/>
      <w:pPr>
        <w:ind w:left="720" w:hanging="360"/>
      </w:pPr>
      <w:rPr>
        <w:rFonts w:ascii="Symbol" w:hAnsi="Symbol"/>
      </w:rPr>
    </w:lvl>
    <w:lvl w:ilvl="2" w:tplc="FC54CEDC">
      <w:start w:val="1"/>
      <w:numFmt w:val="bullet"/>
      <w:lvlText w:val=""/>
      <w:lvlJc w:val="left"/>
      <w:pPr>
        <w:ind w:left="720" w:hanging="360"/>
      </w:pPr>
      <w:rPr>
        <w:rFonts w:ascii="Symbol" w:hAnsi="Symbol"/>
      </w:rPr>
    </w:lvl>
    <w:lvl w:ilvl="3" w:tplc="6732679C">
      <w:start w:val="1"/>
      <w:numFmt w:val="bullet"/>
      <w:lvlText w:val=""/>
      <w:lvlJc w:val="left"/>
      <w:pPr>
        <w:ind w:left="720" w:hanging="360"/>
      </w:pPr>
      <w:rPr>
        <w:rFonts w:ascii="Symbol" w:hAnsi="Symbol"/>
      </w:rPr>
    </w:lvl>
    <w:lvl w:ilvl="4" w:tplc="5DE69916">
      <w:start w:val="1"/>
      <w:numFmt w:val="bullet"/>
      <w:lvlText w:val=""/>
      <w:lvlJc w:val="left"/>
      <w:pPr>
        <w:ind w:left="720" w:hanging="360"/>
      </w:pPr>
      <w:rPr>
        <w:rFonts w:ascii="Symbol" w:hAnsi="Symbol"/>
      </w:rPr>
    </w:lvl>
    <w:lvl w:ilvl="5" w:tplc="4914D934">
      <w:start w:val="1"/>
      <w:numFmt w:val="bullet"/>
      <w:lvlText w:val=""/>
      <w:lvlJc w:val="left"/>
      <w:pPr>
        <w:ind w:left="720" w:hanging="360"/>
      </w:pPr>
      <w:rPr>
        <w:rFonts w:ascii="Symbol" w:hAnsi="Symbol"/>
      </w:rPr>
    </w:lvl>
    <w:lvl w:ilvl="6" w:tplc="49269E4A">
      <w:start w:val="1"/>
      <w:numFmt w:val="bullet"/>
      <w:lvlText w:val=""/>
      <w:lvlJc w:val="left"/>
      <w:pPr>
        <w:ind w:left="720" w:hanging="360"/>
      </w:pPr>
      <w:rPr>
        <w:rFonts w:ascii="Symbol" w:hAnsi="Symbol"/>
      </w:rPr>
    </w:lvl>
    <w:lvl w:ilvl="7" w:tplc="2C4A785C">
      <w:start w:val="1"/>
      <w:numFmt w:val="bullet"/>
      <w:lvlText w:val=""/>
      <w:lvlJc w:val="left"/>
      <w:pPr>
        <w:ind w:left="720" w:hanging="360"/>
      </w:pPr>
      <w:rPr>
        <w:rFonts w:ascii="Symbol" w:hAnsi="Symbol"/>
      </w:rPr>
    </w:lvl>
    <w:lvl w:ilvl="8" w:tplc="026067F6">
      <w:start w:val="1"/>
      <w:numFmt w:val="bullet"/>
      <w:lvlText w:val=""/>
      <w:lvlJc w:val="left"/>
      <w:pPr>
        <w:ind w:left="720" w:hanging="360"/>
      </w:pPr>
      <w:rPr>
        <w:rFonts w:ascii="Symbol" w:hAnsi="Symbol"/>
      </w:rPr>
    </w:lvl>
  </w:abstractNum>
  <w:abstractNum w:abstractNumId="2" w15:restartNumberingAfterBreak="0">
    <w:nsid w:val="1F12220A"/>
    <w:multiLevelType w:val="multilevel"/>
    <w:tmpl w:val="10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A6A7A"/>
    <w:multiLevelType w:val="hybridMultilevel"/>
    <w:tmpl w:val="28BADC76"/>
    <w:lvl w:ilvl="0" w:tplc="424009B8">
      <w:start w:val="1"/>
      <w:numFmt w:val="bullet"/>
      <w:lvlText w:val=""/>
      <w:lvlJc w:val="left"/>
      <w:pPr>
        <w:ind w:left="720" w:hanging="360"/>
      </w:pPr>
      <w:rPr>
        <w:rFonts w:ascii="Symbol" w:hAnsi="Symbol"/>
      </w:rPr>
    </w:lvl>
    <w:lvl w:ilvl="1" w:tplc="55E8217C">
      <w:start w:val="1"/>
      <w:numFmt w:val="bullet"/>
      <w:lvlText w:val=""/>
      <w:lvlJc w:val="left"/>
      <w:pPr>
        <w:ind w:left="720" w:hanging="360"/>
      </w:pPr>
      <w:rPr>
        <w:rFonts w:ascii="Symbol" w:hAnsi="Symbol"/>
      </w:rPr>
    </w:lvl>
    <w:lvl w:ilvl="2" w:tplc="0310FA5E">
      <w:start w:val="1"/>
      <w:numFmt w:val="bullet"/>
      <w:lvlText w:val=""/>
      <w:lvlJc w:val="left"/>
      <w:pPr>
        <w:ind w:left="720" w:hanging="360"/>
      </w:pPr>
      <w:rPr>
        <w:rFonts w:ascii="Symbol" w:hAnsi="Symbol"/>
      </w:rPr>
    </w:lvl>
    <w:lvl w:ilvl="3" w:tplc="AFFCE36E">
      <w:start w:val="1"/>
      <w:numFmt w:val="bullet"/>
      <w:lvlText w:val=""/>
      <w:lvlJc w:val="left"/>
      <w:pPr>
        <w:ind w:left="720" w:hanging="360"/>
      </w:pPr>
      <w:rPr>
        <w:rFonts w:ascii="Symbol" w:hAnsi="Symbol"/>
      </w:rPr>
    </w:lvl>
    <w:lvl w:ilvl="4" w:tplc="91B434F0">
      <w:start w:val="1"/>
      <w:numFmt w:val="bullet"/>
      <w:lvlText w:val=""/>
      <w:lvlJc w:val="left"/>
      <w:pPr>
        <w:ind w:left="720" w:hanging="360"/>
      </w:pPr>
      <w:rPr>
        <w:rFonts w:ascii="Symbol" w:hAnsi="Symbol"/>
      </w:rPr>
    </w:lvl>
    <w:lvl w:ilvl="5" w:tplc="38F209D8">
      <w:start w:val="1"/>
      <w:numFmt w:val="bullet"/>
      <w:lvlText w:val=""/>
      <w:lvlJc w:val="left"/>
      <w:pPr>
        <w:ind w:left="720" w:hanging="360"/>
      </w:pPr>
      <w:rPr>
        <w:rFonts w:ascii="Symbol" w:hAnsi="Symbol"/>
      </w:rPr>
    </w:lvl>
    <w:lvl w:ilvl="6" w:tplc="1938F9BC">
      <w:start w:val="1"/>
      <w:numFmt w:val="bullet"/>
      <w:lvlText w:val=""/>
      <w:lvlJc w:val="left"/>
      <w:pPr>
        <w:ind w:left="720" w:hanging="360"/>
      </w:pPr>
      <w:rPr>
        <w:rFonts w:ascii="Symbol" w:hAnsi="Symbol"/>
      </w:rPr>
    </w:lvl>
    <w:lvl w:ilvl="7" w:tplc="54A824F0">
      <w:start w:val="1"/>
      <w:numFmt w:val="bullet"/>
      <w:lvlText w:val=""/>
      <w:lvlJc w:val="left"/>
      <w:pPr>
        <w:ind w:left="720" w:hanging="360"/>
      </w:pPr>
      <w:rPr>
        <w:rFonts w:ascii="Symbol" w:hAnsi="Symbol"/>
      </w:rPr>
    </w:lvl>
    <w:lvl w:ilvl="8" w:tplc="64FA244A">
      <w:start w:val="1"/>
      <w:numFmt w:val="bullet"/>
      <w:lvlText w:val=""/>
      <w:lvlJc w:val="left"/>
      <w:pPr>
        <w:ind w:left="720" w:hanging="360"/>
      </w:pPr>
      <w:rPr>
        <w:rFonts w:ascii="Symbol" w:hAnsi="Symbol"/>
      </w:rPr>
    </w:lvl>
  </w:abstractNum>
  <w:abstractNum w:abstractNumId="6"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A2916"/>
    <w:multiLevelType w:val="multilevel"/>
    <w:tmpl w:val="DA7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D12F91"/>
    <w:multiLevelType w:val="multilevel"/>
    <w:tmpl w:val="0CE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955B36"/>
    <w:multiLevelType w:val="hybridMultilevel"/>
    <w:tmpl w:val="CFAC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5709D"/>
    <w:multiLevelType w:val="hybridMultilevel"/>
    <w:tmpl w:val="06207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2E45BF8"/>
    <w:multiLevelType w:val="hybridMultilevel"/>
    <w:tmpl w:val="F83CD292"/>
    <w:lvl w:ilvl="0" w:tplc="BEFA0CA8">
      <w:start w:val="1"/>
      <w:numFmt w:val="bullet"/>
      <w:lvlText w:val=""/>
      <w:lvlJc w:val="left"/>
      <w:pPr>
        <w:ind w:left="1020" w:hanging="360"/>
      </w:pPr>
      <w:rPr>
        <w:rFonts w:ascii="Symbol" w:hAnsi="Symbol"/>
      </w:rPr>
    </w:lvl>
    <w:lvl w:ilvl="1" w:tplc="CBBEEE62">
      <w:start w:val="1"/>
      <w:numFmt w:val="bullet"/>
      <w:lvlText w:val=""/>
      <w:lvlJc w:val="left"/>
      <w:pPr>
        <w:ind w:left="1020" w:hanging="360"/>
      </w:pPr>
      <w:rPr>
        <w:rFonts w:ascii="Symbol" w:hAnsi="Symbol"/>
      </w:rPr>
    </w:lvl>
    <w:lvl w:ilvl="2" w:tplc="B9605194">
      <w:start w:val="1"/>
      <w:numFmt w:val="bullet"/>
      <w:lvlText w:val=""/>
      <w:lvlJc w:val="left"/>
      <w:pPr>
        <w:ind w:left="1020" w:hanging="360"/>
      </w:pPr>
      <w:rPr>
        <w:rFonts w:ascii="Symbol" w:hAnsi="Symbol"/>
      </w:rPr>
    </w:lvl>
    <w:lvl w:ilvl="3" w:tplc="1B308714">
      <w:start w:val="1"/>
      <w:numFmt w:val="bullet"/>
      <w:lvlText w:val=""/>
      <w:lvlJc w:val="left"/>
      <w:pPr>
        <w:ind w:left="1020" w:hanging="360"/>
      </w:pPr>
      <w:rPr>
        <w:rFonts w:ascii="Symbol" w:hAnsi="Symbol"/>
      </w:rPr>
    </w:lvl>
    <w:lvl w:ilvl="4" w:tplc="693A3EA6">
      <w:start w:val="1"/>
      <w:numFmt w:val="bullet"/>
      <w:lvlText w:val=""/>
      <w:lvlJc w:val="left"/>
      <w:pPr>
        <w:ind w:left="1020" w:hanging="360"/>
      </w:pPr>
      <w:rPr>
        <w:rFonts w:ascii="Symbol" w:hAnsi="Symbol"/>
      </w:rPr>
    </w:lvl>
    <w:lvl w:ilvl="5" w:tplc="BAD8882E">
      <w:start w:val="1"/>
      <w:numFmt w:val="bullet"/>
      <w:lvlText w:val=""/>
      <w:lvlJc w:val="left"/>
      <w:pPr>
        <w:ind w:left="1020" w:hanging="360"/>
      </w:pPr>
      <w:rPr>
        <w:rFonts w:ascii="Symbol" w:hAnsi="Symbol"/>
      </w:rPr>
    </w:lvl>
    <w:lvl w:ilvl="6" w:tplc="AE1A8F30">
      <w:start w:val="1"/>
      <w:numFmt w:val="bullet"/>
      <w:lvlText w:val=""/>
      <w:lvlJc w:val="left"/>
      <w:pPr>
        <w:ind w:left="1020" w:hanging="360"/>
      </w:pPr>
      <w:rPr>
        <w:rFonts w:ascii="Symbol" w:hAnsi="Symbol"/>
      </w:rPr>
    </w:lvl>
    <w:lvl w:ilvl="7" w:tplc="9C981E38">
      <w:start w:val="1"/>
      <w:numFmt w:val="bullet"/>
      <w:lvlText w:val=""/>
      <w:lvlJc w:val="left"/>
      <w:pPr>
        <w:ind w:left="1020" w:hanging="360"/>
      </w:pPr>
      <w:rPr>
        <w:rFonts w:ascii="Symbol" w:hAnsi="Symbol"/>
      </w:rPr>
    </w:lvl>
    <w:lvl w:ilvl="8" w:tplc="BF2C9B3E">
      <w:start w:val="1"/>
      <w:numFmt w:val="bullet"/>
      <w:lvlText w:val=""/>
      <w:lvlJc w:val="left"/>
      <w:pPr>
        <w:ind w:left="1020" w:hanging="360"/>
      </w:pPr>
      <w:rPr>
        <w:rFonts w:ascii="Symbol" w:hAnsi="Symbol"/>
      </w:rPr>
    </w:lvl>
  </w:abstractNum>
  <w:num w:numId="1" w16cid:durableId="909268343">
    <w:abstractNumId w:val="4"/>
  </w:num>
  <w:num w:numId="2" w16cid:durableId="892930632">
    <w:abstractNumId w:val="6"/>
  </w:num>
  <w:num w:numId="3" w16cid:durableId="1282684313">
    <w:abstractNumId w:val="11"/>
  </w:num>
  <w:num w:numId="4" w16cid:durableId="186718099">
    <w:abstractNumId w:val="3"/>
  </w:num>
  <w:num w:numId="5" w16cid:durableId="920986080">
    <w:abstractNumId w:val="2"/>
  </w:num>
  <w:num w:numId="6" w16cid:durableId="313341277">
    <w:abstractNumId w:val="8"/>
  </w:num>
  <w:num w:numId="7" w16cid:durableId="453669382">
    <w:abstractNumId w:val="0"/>
  </w:num>
  <w:num w:numId="8" w16cid:durableId="1066489531">
    <w:abstractNumId w:val="10"/>
  </w:num>
  <w:num w:numId="9" w16cid:durableId="141700390">
    <w:abstractNumId w:val="11"/>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291373426">
    <w:abstractNumId w:val="12"/>
  </w:num>
  <w:num w:numId="11" w16cid:durableId="1593588407">
    <w:abstractNumId w:val="1"/>
  </w:num>
  <w:num w:numId="12" w16cid:durableId="1518614321">
    <w:abstractNumId w:val="5"/>
  </w:num>
  <w:num w:numId="13" w16cid:durableId="199441026">
    <w:abstractNumId w:val="9"/>
  </w:num>
  <w:num w:numId="14" w16cid:durableId="170309501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6&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4&lt;/item&gt;&lt;item&gt;365&lt;/item&gt;&lt;item&gt;366&lt;/item&gt;&lt;item&gt;368&lt;/item&gt;&lt;item&gt;369&lt;/item&gt;&lt;item&gt;370&lt;/item&gt;&lt;item&gt;375&lt;/item&gt;&lt;item&gt;377&lt;/item&gt;&lt;item&gt;378&lt;/item&gt;&lt;item&gt;380&lt;/item&gt;&lt;item&gt;381&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item&gt;454&lt;/item&gt;&lt;item&gt;455&lt;/item&gt;&lt;item&gt;456&lt;/item&gt;&lt;item&gt;457&lt;/item&gt;&lt;item&gt;459&lt;/item&gt;&lt;item&gt;460&lt;/item&gt;&lt;item&gt;461&lt;/item&gt;&lt;item&gt;462&lt;/item&gt;&lt;item&gt;463&lt;/item&gt;&lt;item&gt;464&lt;/item&gt;&lt;item&gt;465&lt;/item&gt;&lt;item&gt;466&lt;/item&gt;&lt;/record-ids&gt;&lt;/item&gt;&lt;/Libraries&gt;"/>
  </w:docVars>
  <w:rsids>
    <w:rsidRoot w:val="001D76AE"/>
    <w:rsid w:val="000035A2"/>
    <w:rsid w:val="00003CB5"/>
    <w:rsid w:val="00003E01"/>
    <w:rsid w:val="000110DF"/>
    <w:rsid w:val="000116D0"/>
    <w:rsid w:val="0001209A"/>
    <w:rsid w:val="00012253"/>
    <w:rsid w:val="0001597B"/>
    <w:rsid w:val="000160EB"/>
    <w:rsid w:val="00016481"/>
    <w:rsid w:val="000166E4"/>
    <w:rsid w:val="00017013"/>
    <w:rsid w:val="00017A5B"/>
    <w:rsid w:val="00017B27"/>
    <w:rsid w:val="000203F5"/>
    <w:rsid w:val="00020582"/>
    <w:rsid w:val="000207F2"/>
    <w:rsid w:val="0002271B"/>
    <w:rsid w:val="000259C7"/>
    <w:rsid w:val="00026C33"/>
    <w:rsid w:val="00030549"/>
    <w:rsid w:val="00030E27"/>
    <w:rsid w:val="000313D1"/>
    <w:rsid w:val="000334CF"/>
    <w:rsid w:val="000338C0"/>
    <w:rsid w:val="00035702"/>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7258"/>
    <w:rsid w:val="0005730E"/>
    <w:rsid w:val="00057431"/>
    <w:rsid w:val="00057CD7"/>
    <w:rsid w:val="00062844"/>
    <w:rsid w:val="00064C35"/>
    <w:rsid w:val="00064E95"/>
    <w:rsid w:val="00065570"/>
    <w:rsid w:val="000657F7"/>
    <w:rsid w:val="00065B50"/>
    <w:rsid w:val="00067D0A"/>
    <w:rsid w:val="00070259"/>
    <w:rsid w:val="00072250"/>
    <w:rsid w:val="00072E50"/>
    <w:rsid w:val="00074877"/>
    <w:rsid w:val="00074D40"/>
    <w:rsid w:val="000771BE"/>
    <w:rsid w:val="00077A36"/>
    <w:rsid w:val="00077D58"/>
    <w:rsid w:val="000807CC"/>
    <w:rsid w:val="00080E87"/>
    <w:rsid w:val="000847DF"/>
    <w:rsid w:val="000865C2"/>
    <w:rsid w:val="00091590"/>
    <w:rsid w:val="00091DBA"/>
    <w:rsid w:val="00092330"/>
    <w:rsid w:val="00095C68"/>
    <w:rsid w:val="0009620C"/>
    <w:rsid w:val="0009798A"/>
    <w:rsid w:val="00097C67"/>
    <w:rsid w:val="000A29B0"/>
    <w:rsid w:val="000A2F98"/>
    <w:rsid w:val="000A3DCB"/>
    <w:rsid w:val="000A3FA5"/>
    <w:rsid w:val="000A6E87"/>
    <w:rsid w:val="000A75C2"/>
    <w:rsid w:val="000B07EE"/>
    <w:rsid w:val="000B1363"/>
    <w:rsid w:val="000B47EA"/>
    <w:rsid w:val="000B5701"/>
    <w:rsid w:val="000B5E59"/>
    <w:rsid w:val="000C1DDC"/>
    <w:rsid w:val="000C4263"/>
    <w:rsid w:val="000C474A"/>
    <w:rsid w:val="000C4963"/>
    <w:rsid w:val="000C5C21"/>
    <w:rsid w:val="000C6376"/>
    <w:rsid w:val="000C6E3C"/>
    <w:rsid w:val="000D14F9"/>
    <w:rsid w:val="000D15E6"/>
    <w:rsid w:val="000D460E"/>
    <w:rsid w:val="000D5934"/>
    <w:rsid w:val="000D757C"/>
    <w:rsid w:val="000E04E7"/>
    <w:rsid w:val="000E098A"/>
    <w:rsid w:val="000E0FDD"/>
    <w:rsid w:val="000E2628"/>
    <w:rsid w:val="000E3CFB"/>
    <w:rsid w:val="000E4E5F"/>
    <w:rsid w:val="000E5218"/>
    <w:rsid w:val="000E526D"/>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15F87"/>
    <w:rsid w:val="00117052"/>
    <w:rsid w:val="001221EB"/>
    <w:rsid w:val="0012271A"/>
    <w:rsid w:val="001236AF"/>
    <w:rsid w:val="00124D47"/>
    <w:rsid w:val="001264B1"/>
    <w:rsid w:val="00126547"/>
    <w:rsid w:val="00127EA7"/>
    <w:rsid w:val="00131C26"/>
    <w:rsid w:val="0013395D"/>
    <w:rsid w:val="001341DB"/>
    <w:rsid w:val="00134408"/>
    <w:rsid w:val="0013659E"/>
    <w:rsid w:val="0013680F"/>
    <w:rsid w:val="00137005"/>
    <w:rsid w:val="00137CC3"/>
    <w:rsid w:val="001416ED"/>
    <w:rsid w:val="00141C94"/>
    <w:rsid w:val="00144C5B"/>
    <w:rsid w:val="0014575B"/>
    <w:rsid w:val="00150DD7"/>
    <w:rsid w:val="00154443"/>
    <w:rsid w:val="00155A38"/>
    <w:rsid w:val="001571A2"/>
    <w:rsid w:val="00160297"/>
    <w:rsid w:val="00160D0D"/>
    <w:rsid w:val="001623C7"/>
    <w:rsid w:val="001630A8"/>
    <w:rsid w:val="00163C00"/>
    <w:rsid w:val="001668C4"/>
    <w:rsid w:val="00166993"/>
    <w:rsid w:val="00166C14"/>
    <w:rsid w:val="00167F65"/>
    <w:rsid w:val="00170CBC"/>
    <w:rsid w:val="00170F11"/>
    <w:rsid w:val="001715E3"/>
    <w:rsid w:val="00171C67"/>
    <w:rsid w:val="001778C5"/>
    <w:rsid w:val="0018051F"/>
    <w:rsid w:val="001814E6"/>
    <w:rsid w:val="001823FE"/>
    <w:rsid w:val="00182844"/>
    <w:rsid w:val="001831AE"/>
    <w:rsid w:val="0018368C"/>
    <w:rsid w:val="00184F80"/>
    <w:rsid w:val="001901CD"/>
    <w:rsid w:val="00190DBF"/>
    <w:rsid w:val="00192B56"/>
    <w:rsid w:val="00195E86"/>
    <w:rsid w:val="001978EC"/>
    <w:rsid w:val="001A008D"/>
    <w:rsid w:val="001A26DD"/>
    <w:rsid w:val="001A278D"/>
    <w:rsid w:val="001A453E"/>
    <w:rsid w:val="001A4D8E"/>
    <w:rsid w:val="001A5974"/>
    <w:rsid w:val="001A5FE3"/>
    <w:rsid w:val="001B30C0"/>
    <w:rsid w:val="001C03E8"/>
    <w:rsid w:val="001C0874"/>
    <w:rsid w:val="001C093B"/>
    <w:rsid w:val="001C11F1"/>
    <w:rsid w:val="001C1AFC"/>
    <w:rsid w:val="001C1C20"/>
    <w:rsid w:val="001C260B"/>
    <w:rsid w:val="001C2BD9"/>
    <w:rsid w:val="001C2EB3"/>
    <w:rsid w:val="001C37A7"/>
    <w:rsid w:val="001C3DD0"/>
    <w:rsid w:val="001C485A"/>
    <w:rsid w:val="001C5BB5"/>
    <w:rsid w:val="001C5F19"/>
    <w:rsid w:val="001C6473"/>
    <w:rsid w:val="001C66DA"/>
    <w:rsid w:val="001C6D57"/>
    <w:rsid w:val="001D2D86"/>
    <w:rsid w:val="001D47AB"/>
    <w:rsid w:val="001D4A9B"/>
    <w:rsid w:val="001D676F"/>
    <w:rsid w:val="001D6FD9"/>
    <w:rsid w:val="001D76AE"/>
    <w:rsid w:val="001E0128"/>
    <w:rsid w:val="001E02B7"/>
    <w:rsid w:val="001E1260"/>
    <w:rsid w:val="001E171E"/>
    <w:rsid w:val="001E2F92"/>
    <w:rsid w:val="001E3C1A"/>
    <w:rsid w:val="001E59DC"/>
    <w:rsid w:val="001E6825"/>
    <w:rsid w:val="001E792D"/>
    <w:rsid w:val="001E7AD5"/>
    <w:rsid w:val="001F32E2"/>
    <w:rsid w:val="001F62AE"/>
    <w:rsid w:val="001F7AD0"/>
    <w:rsid w:val="00201033"/>
    <w:rsid w:val="002013B0"/>
    <w:rsid w:val="00204654"/>
    <w:rsid w:val="00205897"/>
    <w:rsid w:val="00206FC6"/>
    <w:rsid w:val="00210FEC"/>
    <w:rsid w:val="00210FF3"/>
    <w:rsid w:val="002112BF"/>
    <w:rsid w:val="00211DAD"/>
    <w:rsid w:val="0021249E"/>
    <w:rsid w:val="00212559"/>
    <w:rsid w:val="002144F1"/>
    <w:rsid w:val="002147C9"/>
    <w:rsid w:val="002157D8"/>
    <w:rsid w:val="00215A2A"/>
    <w:rsid w:val="00216527"/>
    <w:rsid w:val="00216FA8"/>
    <w:rsid w:val="0021722E"/>
    <w:rsid w:val="00217AD5"/>
    <w:rsid w:val="0022280F"/>
    <w:rsid w:val="00223E0D"/>
    <w:rsid w:val="00224AAC"/>
    <w:rsid w:val="00224B79"/>
    <w:rsid w:val="00224D39"/>
    <w:rsid w:val="00227C4D"/>
    <w:rsid w:val="002315B6"/>
    <w:rsid w:val="0023403D"/>
    <w:rsid w:val="002351C8"/>
    <w:rsid w:val="0023783F"/>
    <w:rsid w:val="002405F7"/>
    <w:rsid w:val="00242D05"/>
    <w:rsid w:val="00242F80"/>
    <w:rsid w:val="00243E6B"/>
    <w:rsid w:val="0024441A"/>
    <w:rsid w:val="00245898"/>
    <w:rsid w:val="0024639E"/>
    <w:rsid w:val="00247112"/>
    <w:rsid w:val="00247515"/>
    <w:rsid w:val="00250178"/>
    <w:rsid w:val="00250874"/>
    <w:rsid w:val="00251C24"/>
    <w:rsid w:val="0025273F"/>
    <w:rsid w:val="00253BA1"/>
    <w:rsid w:val="00254B43"/>
    <w:rsid w:val="00254D2B"/>
    <w:rsid w:val="0025599E"/>
    <w:rsid w:val="002568FD"/>
    <w:rsid w:val="00260B88"/>
    <w:rsid w:val="00260E45"/>
    <w:rsid w:val="00260FD8"/>
    <w:rsid w:val="00261A71"/>
    <w:rsid w:val="002627D1"/>
    <w:rsid w:val="00263180"/>
    <w:rsid w:val="00265B90"/>
    <w:rsid w:val="00267149"/>
    <w:rsid w:val="002716B9"/>
    <w:rsid w:val="00272D54"/>
    <w:rsid w:val="00274AEE"/>
    <w:rsid w:val="00275156"/>
    <w:rsid w:val="00275C4D"/>
    <w:rsid w:val="00277557"/>
    <w:rsid w:val="00277649"/>
    <w:rsid w:val="00280569"/>
    <w:rsid w:val="00280860"/>
    <w:rsid w:val="00281EB8"/>
    <w:rsid w:val="00282DBE"/>
    <w:rsid w:val="00282FEC"/>
    <w:rsid w:val="00284674"/>
    <w:rsid w:val="002851A0"/>
    <w:rsid w:val="00286803"/>
    <w:rsid w:val="00287051"/>
    <w:rsid w:val="00295541"/>
    <w:rsid w:val="002A18DC"/>
    <w:rsid w:val="002A2380"/>
    <w:rsid w:val="002A25F3"/>
    <w:rsid w:val="002A3AB5"/>
    <w:rsid w:val="002A5EBB"/>
    <w:rsid w:val="002A77A9"/>
    <w:rsid w:val="002B0927"/>
    <w:rsid w:val="002B7B82"/>
    <w:rsid w:val="002C0EA2"/>
    <w:rsid w:val="002C1ED0"/>
    <w:rsid w:val="002C319E"/>
    <w:rsid w:val="002C3692"/>
    <w:rsid w:val="002C4553"/>
    <w:rsid w:val="002D00D9"/>
    <w:rsid w:val="002D0DB3"/>
    <w:rsid w:val="002D3D7B"/>
    <w:rsid w:val="002D4E5F"/>
    <w:rsid w:val="002E1582"/>
    <w:rsid w:val="002E3220"/>
    <w:rsid w:val="002E41D1"/>
    <w:rsid w:val="002E4298"/>
    <w:rsid w:val="002E615C"/>
    <w:rsid w:val="002E7C62"/>
    <w:rsid w:val="002F0730"/>
    <w:rsid w:val="002F243F"/>
    <w:rsid w:val="002F6A6E"/>
    <w:rsid w:val="002F6F1E"/>
    <w:rsid w:val="00302FF3"/>
    <w:rsid w:val="003033FD"/>
    <w:rsid w:val="003036F4"/>
    <w:rsid w:val="00304443"/>
    <w:rsid w:val="00311006"/>
    <w:rsid w:val="003119DB"/>
    <w:rsid w:val="00314B3D"/>
    <w:rsid w:val="00317334"/>
    <w:rsid w:val="003177B8"/>
    <w:rsid w:val="00317EB3"/>
    <w:rsid w:val="00320FBA"/>
    <w:rsid w:val="003213EA"/>
    <w:rsid w:val="00321564"/>
    <w:rsid w:val="00321AF2"/>
    <w:rsid w:val="0032212E"/>
    <w:rsid w:val="00323328"/>
    <w:rsid w:val="00325B8F"/>
    <w:rsid w:val="00325DAE"/>
    <w:rsid w:val="00326722"/>
    <w:rsid w:val="0033025E"/>
    <w:rsid w:val="00334458"/>
    <w:rsid w:val="00335F3C"/>
    <w:rsid w:val="00335F85"/>
    <w:rsid w:val="0033610C"/>
    <w:rsid w:val="00337FB9"/>
    <w:rsid w:val="00340A6A"/>
    <w:rsid w:val="0034162D"/>
    <w:rsid w:val="00343076"/>
    <w:rsid w:val="00351324"/>
    <w:rsid w:val="0035134A"/>
    <w:rsid w:val="00353C9B"/>
    <w:rsid w:val="003542F0"/>
    <w:rsid w:val="00354DC4"/>
    <w:rsid w:val="00356D5E"/>
    <w:rsid w:val="003613C3"/>
    <w:rsid w:val="003617A3"/>
    <w:rsid w:val="00361863"/>
    <w:rsid w:val="00361C3A"/>
    <w:rsid w:val="0036433A"/>
    <w:rsid w:val="003659A5"/>
    <w:rsid w:val="00365F29"/>
    <w:rsid w:val="003662B0"/>
    <w:rsid w:val="00367261"/>
    <w:rsid w:val="0037132D"/>
    <w:rsid w:val="00371635"/>
    <w:rsid w:val="00373F32"/>
    <w:rsid w:val="0037439E"/>
    <w:rsid w:val="003749FB"/>
    <w:rsid w:val="00375A2F"/>
    <w:rsid w:val="00376108"/>
    <w:rsid w:val="00376D61"/>
    <w:rsid w:val="00382391"/>
    <w:rsid w:val="003834AE"/>
    <w:rsid w:val="00383D08"/>
    <w:rsid w:val="00384458"/>
    <w:rsid w:val="00384A44"/>
    <w:rsid w:val="00386FE3"/>
    <w:rsid w:val="003878AD"/>
    <w:rsid w:val="0038795B"/>
    <w:rsid w:val="00387A1C"/>
    <w:rsid w:val="00387A27"/>
    <w:rsid w:val="00387C71"/>
    <w:rsid w:val="003908A8"/>
    <w:rsid w:val="0039354B"/>
    <w:rsid w:val="00393894"/>
    <w:rsid w:val="00393ACB"/>
    <w:rsid w:val="00394866"/>
    <w:rsid w:val="00397FBD"/>
    <w:rsid w:val="003A29D8"/>
    <w:rsid w:val="003A331F"/>
    <w:rsid w:val="003A3AB7"/>
    <w:rsid w:val="003A62A9"/>
    <w:rsid w:val="003A76BC"/>
    <w:rsid w:val="003B5440"/>
    <w:rsid w:val="003B576E"/>
    <w:rsid w:val="003B5B72"/>
    <w:rsid w:val="003B6020"/>
    <w:rsid w:val="003B67AE"/>
    <w:rsid w:val="003B67D0"/>
    <w:rsid w:val="003B7129"/>
    <w:rsid w:val="003C13D2"/>
    <w:rsid w:val="003C308F"/>
    <w:rsid w:val="003C31A6"/>
    <w:rsid w:val="003C36F5"/>
    <w:rsid w:val="003C3DB2"/>
    <w:rsid w:val="003C46DD"/>
    <w:rsid w:val="003C5D05"/>
    <w:rsid w:val="003C6F69"/>
    <w:rsid w:val="003C7C30"/>
    <w:rsid w:val="003D031E"/>
    <w:rsid w:val="003D1981"/>
    <w:rsid w:val="003D2D9C"/>
    <w:rsid w:val="003D5ABB"/>
    <w:rsid w:val="003D5AE4"/>
    <w:rsid w:val="003D5E6B"/>
    <w:rsid w:val="003D605C"/>
    <w:rsid w:val="003D6268"/>
    <w:rsid w:val="003E093A"/>
    <w:rsid w:val="003E0C65"/>
    <w:rsid w:val="003E1B37"/>
    <w:rsid w:val="003E1FFE"/>
    <w:rsid w:val="003E264A"/>
    <w:rsid w:val="003E2C2C"/>
    <w:rsid w:val="003E3E84"/>
    <w:rsid w:val="003E3FA2"/>
    <w:rsid w:val="003E544E"/>
    <w:rsid w:val="003E666F"/>
    <w:rsid w:val="003E7C32"/>
    <w:rsid w:val="003F06AE"/>
    <w:rsid w:val="003F10E6"/>
    <w:rsid w:val="003F1B98"/>
    <w:rsid w:val="003F34AE"/>
    <w:rsid w:val="003F55D3"/>
    <w:rsid w:val="003F7819"/>
    <w:rsid w:val="003F787B"/>
    <w:rsid w:val="00401431"/>
    <w:rsid w:val="00401A39"/>
    <w:rsid w:val="00402495"/>
    <w:rsid w:val="00402A56"/>
    <w:rsid w:val="00402D89"/>
    <w:rsid w:val="00406180"/>
    <w:rsid w:val="00407E1C"/>
    <w:rsid w:val="0041054B"/>
    <w:rsid w:val="0041085D"/>
    <w:rsid w:val="00411D4E"/>
    <w:rsid w:val="00412823"/>
    <w:rsid w:val="00413041"/>
    <w:rsid w:val="004150DA"/>
    <w:rsid w:val="00416730"/>
    <w:rsid w:val="00416A7C"/>
    <w:rsid w:val="0041748E"/>
    <w:rsid w:val="00420A7D"/>
    <w:rsid w:val="004223E6"/>
    <w:rsid w:val="004228E4"/>
    <w:rsid w:val="004237FC"/>
    <w:rsid w:val="00424BA7"/>
    <w:rsid w:val="00424FAB"/>
    <w:rsid w:val="00426C57"/>
    <w:rsid w:val="004277F4"/>
    <w:rsid w:val="00427C0D"/>
    <w:rsid w:val="004313B5"/>
    <w:rsid w:val="00433371"/>
    <w:rsid w:val="00433D65"/>
    <w:rsid w:val="0043666E"/>
    <w:rsid w:val="00436FC4"/>
    <w:rsid w:val="00437B9A"/>
    <w:rsid w:val="00437F25"/>
    <w:rsid w:val="004415AC"/>
    <w:rsid w:val="00441FD9"/>
    <w:rsid w:val="00443CD1"/>
    <w:rsid w:val="00445B4E"/>
    <w:rsid w:val="00445FF5"/>
    <w:rsid w:val="00446582"/>
    <w:rsid w:val="00446756"/>
    <w:rsid w:val="0045587A"/>
    <w:rsid w:val="00456654"/>
    <w:rsid w:val="00460052"/>
    <w:rsid w:val="0046098E"/>
    <w:rsid w:val="0046173B"/>
    <w:rsid w:val="00461C14"/>
    <w:rsid w:val="004623E7"/>
    <w:rsid w:val="00462918"/>
    <w:rsid w:val="00463317"/>
    <w:rsid w:val="00464251"/>
    <w:rsid w:val="0046448B"/>
    <w:rsid w:val="004648F1"/>
    <w:rsid w:val="00464A32"/>
    <w:rsid w:val="00465B42"/>
    <w:rsid w:val="00466D71"/>
    <w:rsid w:val="00472C72"/>
    <w:rsid w:val="00472CC0"/>
    <w:rsid w:val="00473DB3"/>
    <w:rsid w:val="004750E0"/>
    <w:rsid w:val="00476FFC"/>
    <w:rsid w:val="00482C87"/>
    <w:rsid w:val="00483F02"/>
    <w:rsid w:val="0048486B"/>
    <w:rsid w:val="004852CD"/>
    <w:rsid w:val="00490737"/>
    <w:rsid w:val="00490960"/>
    <w:rsid w:val="004922E8"/>
    <w:rsid w:val="00497473"/>
    <w:rsid w:val="00497A92"/>
    <w:rsid w:val="004A148C"/>
    <w:rsid w:val="004A3EA7"/>
    <w:rsid w:val="004A515D"/>
    <w:rsid w:val="004A59B3"/>
    <w:rsid w:val="004B1041"/>
    <w:rsid w:val="004B1106"/>
    <w:rsid w:val="004B449F"/>
    <w:rsid w:val="004B5185"/>
    <w:rsid w:val="004B5D1B"/>
    <w:rsid w:val="004B62BF"/>
    <w:rsid w:val="004B6895"/>
    <w:rsid w:val="004B6909"/>
    <w:rsid w:val="004B731E"/>
    <w:rsid w:val="004B74D8"/>
    <w:rsid w:val="004C030D"/>
    <w:rsid w:val="004C12AF"/>
    <w:rsid w:val="004C1D23"/>
    <w:rsid w:val="004C3D40"/>
    <w:rsid w:val="004C454A"/>
    <w:rsid w:val="004C4B4A"/>
    <w:rsid w:val="004D12B6"/>
    <w:rsid w:val="004D18A0"/>
    <w:rsid w:val="004D2851"/>
    <w:rsid w:val="004D2D2C"/>
    <w:rsid w:val="004D7ED5"/>
    <w:rsid w:val="004E043F"/>
    <w:rsid w:val="004E05F7"/>
    <w:rsid w:val="004E1277"/>
    <w:rsid w:val="004E2588"/>
    <w:rsid w:val="004E2663"/>
    <w:rsid w:val="004E280F"/>
    <w:rsid w:val="004E3321"/>
    <w:rsid w:val="004E4CF4"/>
    <w:rsid w:val="004E4F26"/>
    <w:rsid w:val="004E5901"/>
    <w:rsid w:val="004F090F"/>
    <w:rsid w:val="004F1373"/>
    <w:rsid w:val="004F339E"/>
    <w:rsid w:val="004F5554"/>
    <w:rsid w:val="004F58DA"/>
    <w:rsid w:val="004F6208"/>
    <w:rsid w:val="004F7CE2"/>
    <w:rsid w:val="00502530"/>
    <w:rsid w:val="00502531"/>
    <w:rsid w:val="00503A09"/>
    <w:rsid w:val="00503BB0"/>
    <w:rsid w:val="005041A1"/>
    <w:rsid w:val="00507623"/>
    <w:rsid w:val="00507D96"/>
    <w:rsid w:val="00507E6D"/>
    <w:rsid w:val="00511621"/>
    <w:rsid w:val="00511632"/>
    <w:rsid w:val="00513CAB"/>
    <w:rsid w:val="00515A5A"/>
    <w:rsid w:val="005170A5"/>
    <w:rsid w:val="005243B7"/>
    <w:rsid w:val="005244A7"/>
    <w:rsid w:val="00525377"/>
    <w:rsid w:val="005262FF"/>
    <w:rsid w:val="0052686B"/>
    <w:rsid w:val="00527DE1"/>
    <w:rsid w:val="00531E0E"/>
    <w:rsid w:val="00532314"/>
    <w:rsid w:val="005324B4"/>
    <w:rsid w:val="005337BD"/>
    <w:rsid w:val="005340A0"/>
    <w:rsid w:val="00534709"/>
    <w:rsid w:val="00534874"/>
    <w:rsid w:val="005379A6"/>
    <w:rsid w:val="00537FEF"/>
    <w:rsid w:val="00543895"/>
    <w:rsid w:val="00543B45"/>
    <w:rsid w:val="00544200"/>
    <w:rsid w:val="0054463E"/>
    <w:rsid w:val="0054481E"/>
    <w:rsid w:val="0054489E"/>
    <w:rsid w:val="00544DA8"/>
    <w:rsid w:val="00551A0A"/>
    <w:rsid w:val="00553B3B"/>
    <w:rsid w:val="00554329"/>
    <w:rsid w:val="00556920"/>
    <w:rsid w:val="0055699C"/>
    <w:rsid w:val="00556C58"/>
    <w:rsid w:val="0055739A"/>
    <w:rsid w:val="00557F97"/>
    <w:rsid w:val="00560238"/>
    <w:rsid w:val="00562B73"/>
    <w:rsid w:val="00562F00"/>
    <w:rsid w:val="0056385B"/>
    <w:rsid w:val="00567084"/>
    <w:rsid w:val="00573D7C"/>
    <w:rsid w:val="0057425A"/>
    <w:rsid w:val="00574DC8"/>
    <w:rsid w:val="00574DFE"/>
    <w:rsid w:val="00577CF5"/>
    <w:rsid w:val="00577E38"/>
    <w:rsid w:val="0058032F"/>
    <w:rsid w:val="0058091F"/>
    <w:rsid w:val="00581C29"/>
    <w:rsid w:val="0058367B"/>
    <w:rsid w:val="00584A02"/>
    <w:rsid w:val="00587CE1"/>
    <w:rsid w:val="00591770"/>
    <w:rsid w:val="00592DCB"/>
    <w:rsid w:val="005948F0"/>
    <w:rsid w:val="005954F6"/>
    <w:rsid w:val="00596B9C"/>
    <w:rsid w:val="00597FEB"/>
    <w:rsid w:val="005A440D"/>
    <w:rsid w:val="005A4913"/>
    <w:rsid w:val="005A5713"/>
    <w:rsid w:val="005B02CB"/>
    <w:rsid w:val="005B0395"/>
    <w:rsid w:val="005B0707"/>
    <w:rsid w:val="005B1B40"/>
    <w:rsid w:val="005B3B86"/>
    <w:rsid w:val="005B4E75"/>
    <w:rsid w:val="005B74BC"/>
    <w:rsid w:val="005B7684"/>
    <w:rsid w:val="005B78D6"/>
    <w:rsid w:val="005C4BFF"/>
    <w:rsid w:val="005C67AE"/>
    <w:rsid w:val="005C68C7"/>
    <w:rsid w:val="005C79EE"/>
    <w:rsid w:val="005C7ACF"/>
    <w:rsid w:val="005D0D16"/>
    <w:rsid w:val="005D15C1"/>
    <w:rsid w:val="005D1FF8"/>
    <w:rsid w:val="005D4492"/>
    <w:rsid w:val="005D45B4"/>
    <w:rsid w:val="005D49C8"/>
    <w:rsid w:val="005D7211"/>
    <w:rsid w:val="005D7F69"/>
    <w:rsid w:val="005E0115"/>
    <w:rsid w:val="005E0ED6"/>
    <w:rsid w:val="005E0F01"/>
    <w:rsid w:val="005E13DB"/>
    <w:rsid w:val="005E197C"/>
    <w:rsid w:val="005E2665"/>
    <w:rsid w:val="005E2CA6"/>
    <w:rsid w:val="005E3627"/>
    <w:rsid w:val="005E4D32"/>
    <w:rsid w:val="005E54C0"/>
    <w:rsid w:val="005E5BAB"/>
    <w:rsid w:val="005E60D1"/>
    <w:rsid w:val="005E6CDC"/>
    <w:rsid w:val="005E7214"/>
    <w:rsid w:val="005F0E5D"/>
    <w:rsid w:val="005F11B4"/>
    <w:rsid w:val="005F175D"/>
    <w:rsid w:val="005F3883"/>
    <w:rsid w:val="005F71BC"/>
    <w:rsid w:val="005F7786"/>
    <w:rsid w:val="005F7A43"/>
    <w:rsid w:val="005F7B0C"/>
    <w:rsid w:val="00600F00"/>
    <w:rsid w:val="00602434"/>
    <w:rsid w:val="00603B57"/>
    <w:rsid w:val="00604F54"/>
    <w:rsid w:val="006105A2"/>
    <w:rsid w:val="00610B9E"/>
    <w:rsid w:val="006119D0"/>
    <w:rsid w:val="00612150"/>
    <w:rsid w:val="006144CF"/>
    <w:rsid w:val="00615154"/>
    <w:rsid w:val="00615171"/>
    <w:rsid w:val="00615246"/>
    <w:rsid w:val="00615575"/>
    <w:rsid w:val="00617198"/>
    <w:rsid w:val="00620280"/>
    <w:rsid w:val="00620B8A"/>
    <w:rsid w:val="00623239"/>
    <w:rsid w:val="00623673"/>
    <w:rsid w:val="00624004"/>
    <w:rsid w:val="00624AEE"/>
    <w:rsid w:val="00624CCE"/>
    <w:rsid w:val="00624E80"/>
    <w:rsid w:val="0062561F"/>
    <w:rsid w:val="0062567A"/>
    <w:rsid w:val="00627181"/>
    <w:rsid w:val="00627776"/>
    <w:rsid w:val="00627CB5"/>
    <w:rsid w:val="006304F7"/>
    <w:rsid w:val="0063213E"/>
    <w:rsid w:val="0063330D"/>
    <w:rsid w:val="006333AA"/>
    <w:rsid w:val="00633F0E"/>
    <w:rsid w:val="00633FF3"/>
    <w:rsid w:val="00635E45"/>
    <w:rsid w:val="00636A9C"/>
    <w:rsid w:val="00644669"/>
    <w:rsid w:val="006458D0"/>
    <w:rsid w:val="00646075"/>
    <w:rsid w:val="00647D59"/>
    <w:rsid w:val="006519C5"/>
    <w:rsid w:val="00651CF6"/>
    <w:rsid w:val="00651FC4"/>
    <w:rsid w:val="00654DAC"/>
    <w:rsid w:val="00655189"/>
    <w:rsid w:val="006566AE"/>
    <w:rsid w:val="006568D7"/>
    <w:rsid w:val="00657393"/>
    <w:rsid w:val="00657DC1"/>
    <w:rsid w:val="00660903"/>
    <w:rsid w:val="006614FA"/>
    <w:rsid w:val="00661653"/>
    <w:rsid w:val="00665A83"/>
    <w:rsid w:val="0067158B"/>
    <w:rsid w:val="00672573"/>
    <w:rsid w:val="006750A2"/>
    <w:rsid w:val="00675221"/>
    <w:rsid w:val="00675594"/>
    <w:rsid w:val="006758F6"/>
    <w:rsid w:val="00680230"/>
    <w:rsid w:val="0068084F"/>
    <w:rsid w:val="00680BC4"/>
    <w:rsid w:val="00684E7F"/>
    <w:rsid w:val="00685A3D"/>
    <w:rsid w:val="00685D3B"/>
    <w:rsid w:val="00686063"/>
    <w:rsid w:val="00686E1C"/>
    <w:rsid w:val="00690B70"/>
    <w:rsid w:val="006920B2"/>
    <w:rsid w:val="006935B8"/>
    <w:rsid w:val="006A0E50"/>
    <w:rsid w:val="006A6CAF"/>
    <w:rsid w:val="006A70B7"/>
    <w:rsid w:val="006A7A0E"/>
    <w:rsid w:val="006A7A49"/>
    <w:rsid w:val="006B25CF"/>
    <w:rsid w:val="006B283B"/>
    <w:rsid w:val="006B378D"/>
    <w:rsid w:val="006B3858"/>
    <w:rsid w:val="006B448E"/>
    <w:rsid w:val="006B54D5"/>
    <w:rsid w:val="006B69E2"/>
    <w:rsid w:val="006B6F7A"/>
    <w:rsid w:val="006C09F7"/>
    <w:rsid w:val="006C15E1"/>
    <w:rsid w:val="006C2E27"/>
    <w:rsid w:val="006C32DD"/>
    <w:rsid w:val="006C36B0"/>
    <w:rsid w:val="006C3DFD"/>
    <w:rsid w:val="006C3F5B"/>
    <w:rsid w:val="006C4D8E"/>
    <w:rsid w:val="006C5044"/>
    <w:rsid w:val="006C5732"/>
    <w:rsid w:val="006C5CAB"/>
    <w:rsid w:val="006C66BB"/>
    <w:rsid w:val="006D2490"/>
    <w:rsid w:val="006D5216"/>
    <w:rsid w:val="006D58A0"/>
    <w:rsid w:val="006E0910"/>
    <w:rsid w:val="006E0D40"/>
    <w:rsid w:val="006E12FB"/>
    <w:rsid w:val="006E277A"/>
    <w:rsid w:val="006E304E"/>
    <w:rsid w:val="006E48B7"/>
    <w:rsid w:val="006E4F60"/>
    <w:rsid w:val="006E5654"/>
    <w:rsid w:val="006F0216"/>
    <w:rsid w:val="006F5E07"/>
    <w:rsid w:val="006F6899"/>
    <w:rsid w:val="007001D8"/>
    <w:rsid w:val="00702AD5"/>
    <w:rsid w:val="007040AB"/>
    <w:rsid w:val="00704B58"/>
    <w:rsid w:val="007059D5"/>
    <w:rsid w:val="007065C6"/>
    <w:rsid w:val="00706959"/>
    <w:rsid w:val="00706AF6"/>
    <w:rsid w:val="00706EFC"/>
    <w:rsid w:val="0071064B"/>
    <w:rsid w:val="00713395"/>
    <w:rsid w:val="00714DEA"/>
    <w:rsid w:val="00716756"/>
    <w:rsid w:val="00717890"/>
    <w:rsid w:val="00720692"/>
    <w:rsid w:val="0072592E"/>
    <w:rsid w:val="007274D6"/>
    <w:rsid w:val="00730D95"/>
    <w:rsid w:val="00732345"/>
    <w:rsid w:val="0073324C"/>
    <w:rsid w:val="00733B3D"/>
    <w:rsid w:val="00733E72"/>
    <w:rsid w:val="007351A9"/>
    <w:rsid w:val="0073561E"/>
    <w:rsid w:val="00737382"/>
    <w:rsid w:val="00740506"/>
    <w:rsid w:val="00743CDD"/>
    <w:rsid w:val="00744491"/>
    <w:rsid w:val="007449CA"/>
    <w:rsid w:val="00744E9A"/>
    <w:rsid w:val="00745096"/>
    <w:rsid w:val="007451B1"/>
    <w:rsid w:val="007511D5"/>
    <w:rsid w:val="007533F1"/>
    <w:rsid w:val="00755151"/>
    <w:rsid w:val="00756694"/>
    <w:rsid w:val="00757435"/>
    <w:rsid w:val="00757980"/>
    <w:rsid w:val="00757E9D"/>
    <w:rsid w:val="00760775"/>
    <w:rsid w:val="007633CB"/>
    <w:rsid w:val="007634FF"/>
    <w:rsid w:val="007649BC"/>
    <w:rsid w:val="0076502B"/>
    <w:rsid w:val="007661FE"/>
    <w:rsid w:val="00767904"/>
    <w:rsid w:val="0077066C"/>
    <w:rsid w:val="00773366"/>
    <w:rsid w:val="007736E6"/>
    <w:rsid w:val="00773EA3"/>
    <w:rsid w:val="00773F7A"/>
    <w:rsid w:val="0077429B"/>
    <w:rsid w:val="00774F0A"/>
    <w:rsid w:val="00775EBD"/>
    <w:rsid w:val="00776008"/>
    <w:rsid w:val="007779F7"/>
    <w:rsid w:val="00780832"/>
    <w:rsid w:val="00780E4B"/>
    <w:rsid w:val="00781021"/>
    <w:rsid w:val="00783599"/>
    <w:rsid w:val="007835D6"/>
    <w:rsid w:val="00784C14"/>
    <w:rsid w:val="00784FB3"/>
    <w:rsid w:val="00785CFB"/>
    <w:rsid w:val="00786103"/>
    <w:rsid w:val="007866D7"/>
    <w:rsid w:val="00795DC8"/>
    <w:rsid w:val="00797953"/>
    <w:rsid w:val="007A03B9"/>
    <w:rsid w:val="007A1858"/>
    <w:rsid w:val="007A1B64"/>
    <w:rsid w:val="007A1EFB"/>
    <w:rsid w:val="007A3F48"/>
    <w:rsid w:val="007A66C3"/>
    <w:rsid w:val="007A6950"/>
    <w:rsid w:val="007B0B0D"/>
    <w:rsid w:val="007B5031"/>
    <w:rsid w:val="007B5C6C"/>
    <w:rsid w:val="007B6411"/>
    <w:rsid w:val="007B742A"/>
    <w:rsid w:val="007B79B5"/>
    <w:rsid w:val="007B7AB3"/>
    <w:rsid w:val="007C039D"/>
    <w:rsid w:val="007C0DA6"/>
    <w:rsid w:val="007C4761"/>
    <w:rsid w:val="007C5110"/>
    <w:rsid w:val="007C619C"/>
    <w:rsid w:val="007C7AF3"/>
    <w:rsid w:val="007C7FCD"/>
    <w:rsid w:val="007D1B30"/>
    <w:rsid w:val="007D23CC"/>
    <w:rsid w:val="007D24EE"/>
    <w:rsid w:val="007D34AC"/>
    <w:rsid w:val="007D3D6C"/>
    <w:rsid w:val="007D445A"/>
    <w:rsid w:val="007D5370"/>
    <w:rsid w:val="007D77E5"/>
    <w:rsid w:val="007E0FD5"/>
    <w:rsid w:val="007E279F"/>
    <w:rsid w:val="007E2884"/>
    <w:rsid w:val="007E72B9"/>
    <w:rsid w:val="007E78C5"/>
    <w:rsid w:val="007F35F4"/>
    <w:rsid w:val="007F3F6C"/>
    <w:rsid w:val="007F4355"/>
    <w:rsid w:val="007F5007"/>
    <w:rsid w:val="007F59D3"/>
    <w:rsid w:val="007F5CA7"/>
    <w:rsid w:val="00800646"/>
    <w:rsid w:val="0080147A"/>
    <w:rsid w:val="00801670"/>
    <w:rsid w:val="00802342"/>
    <w:rsid w:val="008029E2"/>
    <w:rsid w:val="00803171"/>
    <w:rsid w:val="00805CE8"/>
    <w:rsid w:val="00805E3C"/>
    <w:rsid w:val="00811123"/>
    <w:rsid w:val="00811EB8"/>
    <w:rsid w:val="00812B9C"/>
    <w:rsid w:val="00812C9C"/>
    <w:rsid w:val="008144EB"/>
    <w:rsid w:val="00817DAD"/>
    <w:rsid w:val="008202D6"/>
    <w:rsid w:val="00821A4E"/>
    <w:rsid w:val="008222DA"/>
    <w:rsid w:val="00823907"/>
    <w:rsid w:val="008246C2"/>
    <w:rsid w:val="008252D9"/>
    <w:rsid w:val="00826B61"/>
    <w:rsid w:val="00826C9B"/>
    <w:rsid w:val="00827405"/>
    <w:rsid w:val="008279F7"/>
    <w:rsid w:val="00827C7E"/>
    <w:rsid w:val="008331BF"/>
    <w:rsid w:val="00837B2E"/>
    <w:rsid w:val="00840434"/>
    <w:rsid w:val="008419A5"/>
    <w:rsid w:val="00842E8D"/>
    <w:rsid w:val="008433B2"/>
    <w:rsid w:val="00844772"/>
    <w:rsid w:val="0084552D"/>
    <w:rsid w:val="0084663F"/>
    <w:rsid w:val="00846771"/>
    <w:rsid w:val="008512C6"/>
    <w:rsid w:val="00851FB3"/>
    <w:rsid w:val="00852078"/>
    <w:rsid w:val="0085402B"/>
    <w:rsid w:val="00856089"/>
    <w:rsid w:val="00857BF7"/>
    <w:rsid w:val="00857D2B"/>
    <w:rsid w:val="00860DA6"/>
    <w:rsid w:val="00861333"/>
    <w:rsid w:val="00864E24"/>
    <w:rsid w:val="00866CBE"/>
    <w:rsid w:val="00867BE7"/>
    <w:rsid w:val="008706DD"/>
    <w:rsid w:val="00871849"/>
    <w:rsid w:val="00871E46"/>
    <w:rsid w:val="0087287D"/>
    <w:rsid w:val="00872CFC"/>
    <w:rsid w:val="00873ECC"/>
    <w:rsid w:val="00873F97"/>
    <w:rsid w:val="00874AC7"/>
    <w:rsid w:val="008753D7"/>
    <w:rsid w:val="00876925"/>
    <w:rsid w:val="008840BC"/>
    <w:rsid w:val="00884442"/>
    <w:rsid w:val="00886029"/>
    <w:rsid w:val="00886A17"/>
    <w:rsid w:val="00886D4C"/>
    <w:rsid w:val="00887746"/>
    <w:rsid w:val="00887F75"/>
    <w:rsid w:val="008909E8"/>
    <w:rsid w:val="008910FF"/>
    <w:rsid w:val="00891D54"/>
    <w:rsid w:val="00892ACF"/>
    <w:rsid w:val="00894930"/>
    <w:rsid w:val="00895B0C"/>
    <w:rsid w:val="00897528"/>
    <w:rsid w:val="008A0098"/>
    <w:rsid w:val="008A068C"/>
    <w:rsid w:val="008A0E49"/>
    <w:rsid w:val="008A191B"/>
    <w:rsid w:val="008A25B1"/>
    <w:rsid w:val="008A3AAA"/>
    <w:rsid w:val="008A41A3"/>
    <w:rsid w:val="008A4BAF"/>
    <w:rsid w:val="008A630D"/>
    <w:rsid w:val="008B027A"/>
    <w:rsid w:val="008B0FDB"/>
    <w:rsid w:val="008B1C84"/>
    <w:rsid w:val="008B2832"/>
    <w:rsid w:val="008B4825"/>
    <w:rsid w:val="008B60C6"/>
    <w:rsid w:val="008B66A7"/>
    <w:rsid w:val="008C22E7"/>
    <w:rsid w:val="008C2845"/>
    <w:rsid w:val="008C2D50"/>
    <w:rsid w:val="008C3402"/>
    <w:rsid w:val="008C5B3C"/>
    <w:rsid w:val="008C643F"/>
    <w:rsid w:val="008D026F"/>
    <w:rsid w:val="008D1002"/>
    <w:rsid w:val="008D1298"/>
    <w:rsid w:val="008D18CD"/>
    <w:rsid w:val="008D354E"/>
    <w:rsid w:val="008D433F"/>
    <w:rsid w:val="008D5569"/>
    <w:rsid w:val="008D6446"/>
    <w:rsid w:val="008D71D3"/>
    <w:rsid w:val="008D7555"/>
    <w:rsid w:val="008E13D1"/>
    <w:rsid w:val="008E2037"/>
    <w:rsid w:val="008E24F7"/>
    <w:rsid w:val="008E2C18"/>
    <w:rsid w:val="008E475A"/>
    <w:rsid w:val="008E4812"/>
    <w:rsid w:val="008E69C1"/>
    <w:rsid w:val="008E7A62"/>
    <w:rsid w:val="008F1801"/>
    <w:rsid w:val="008F1921"/>
    <w:rsid w:val="008F4227"/>
    <w:rsid w:val="008F5F01"/>
    <w:rsid w:val="008F7DA9"/>
    <w:rsid w:val="009035F5"/>
    <w:rsid w:val="009068C0"/>
    <w:rsid w:val="00906A38"/>
    <w:rsid w:val="0091061C"/>
    <w:rsid w:val="009107A2"/>
    <w:rsid w:val="009120D3"/>
    <w:rsid w:val="009141EC"/>
    <w:rsid w:val="00915C37"/>
    <w:rsid w:val="009203F9"/>
    <w:rsid w:val="0092043B"/>
    <w:rsid w:val="0092077E"/>
    <w:rsid w:val="0092241F"/>
    <w:rsid w:val="00924261"/>
    <w:rsid w:val="00924BA5"/>
    <w:rsid w:val="00925F4A"/>
    <w:rsid w:val="00926512"/>
    <w:rsid w:val="00926CC9"/>
    <w:rsid w:val="009273CC"/>
    <w:rsid w:val="0093097F"/>
    <w:rsid w:val="00931E95"/>
    <w:rsid w:val="00931FAE"/>
    <w:rsid w:val="00933C3A"/>
    <w:rsid w:val="009343B1"/>
    <w:rsid w:val="009376A1"/>
    <w:rsid w:val="00937866"/>
    <w:rsid w:val="00937E07"/>
    <w:rsid w:val="009409AC"/>
    <w:rsid w:val="00940FC7"/>
    <w:rsid w:val="009416F0"/>
    <w:rsid w:val="00942703"/>
    <w:rsid w:val="00943157"/>
    <w:rsid w:val="00943615"/>
    <w:rsid w:val="00944098"/>
    <w:rsid w:val="009447E8"/>
    <w:rsid w:val="00945971"/>
    <w:rsid w:val="00947D97"/>
    <w:rsid w:val="00952998"/>
    <w:rsid w:val="00953368"/>
    <w:rsid w:val="00953D62"/>
    <w:rsid w:val="00956C16"/>
    <w:rsid w:val="00956E5A"/>
    <w:rsid w:val="00957426"/>
    <w:rsid w:val="00960C52"/>
    <w:rsid w:val="00965C2C"/>
    <w:rsid w:val="00965CDE"/>
    <w:rsid w:val="00965F71"/>
    <w:rsid w:val="00965FED"/>
    <w:rsid w:val="009668CE"/>
    <w:rsid w:val="00966E3D"/>
    <w:rsid w:val="009722FF"/>
    <w:rsid w:val="00975BDB"/>
    <w:rsid w:val="00976D4D"/>
    <w:rsid w:val="00980478"/>
    <w:rsid w:val="00980C58"/>
    <w:rsid w:val="00981E47"/>
    <w:rsid w:val="009847C5"/>
    <w:rsid w:val="00984973"/>
    <w:rsid w:val="00985373"/>
    <w:rsid w:val="00985C38"/>
    <w:rsid w:val="0098697D"/>
    <w:rsid w:val="009869FA"/>
    <w:rsid w:val="00991BB9"/>
    <w:rsid w:val="00991ED6"/>
    <w:rsid w:val="0099413A"/>
    <w:rsid w:val="00996A36"/>
    <w:rsid w:val="009A0DBF"/>
    <w:rsid w:val="009A1227"/>
    <w:rsid w:val="009A261F"/>
    <w:rsid w:val="009A3EB4"/>
    <w:rsid w:val="009A5326"/>
    <w:rsid w:val="009A5DEF"/>
    <w:rsid w:val="009A64EF"/>
    <w:rsid w:val="009A6E6A"/>
    <w:rsid w:val="009A7136"/>
    <w:rsid w:val="009AAAC1"/>
    <w:rsid w:val="009B02BF"/>
    <w:rsid w:val="009B181F"/>
    <w:rsid w:val="009B243C"/>
    <w:rsid w:val="009B2BCF"/>
    <w:rsid w:val="009B2C42"/>
    <w:rsid w:val="009B4C65"/>
    <w:rsid w:val="009B5407"/>
    <w:rsid w:val="009B54CC"/>
    <w:rsid w:val="009B642B"/>
    <w:rsid w:val="009B6EFD"/>
    <w:rsid w:val="009C1A8A"/>
    <w:rsid w:val="009C24BE"/>
    <w:rsid w:val="009C2758"/>
    <w:rsid w:val="009C2B05"/>
    <w:rsid w:val="009C2E63"/>
    <w:rsid w:val="009C32FE"/>
    <w:rsid w:val="009C5258"/>
    <w:rsid w:val="009C67CD"/>
    <w:rsid w:val="009D0054"/>
    <w:rsid w:val="009D102D"/>
    <w:rsid w:val="009D376B"/>
    <w:rsid w:val="009D3BE6"/>
    <w:rsid w:val="009D4A52"/>
    <w:rsid w:val="009D632C"/>
    <w:rsid w:val="009E0C27"/>
    <w:rsid w:val="009E1418"/>
    <w:rsid w:val="009E1D07"/>
    <w:rsid w:val="009E2775"/>
    <w:rsid w:val="009E65C1"/>
    <w:rsid w:val="009E6E6F"/>
    <w:rsid w:val="009F08F5"/>
    <w:rsid w:val="009F411E"/>
    <w:rsid w:val="009F6DE7"/>
    <w:rsid w:val="009F7152"/>
    <w:rsid w:val="00A009C9"/>
    <w:rsid w:val="00A011EF"/>
    <w:rsid w:val="00A01561"/>
    <w:rsid w:val="00A040B8"/>
    <w:rsid w:val="00A04D4C"/>
    <w:rsid w:val="00A05199"/>
    <w:rsid w:val="00A06A65"/>
    <w:rsid w:val="00A07B31"/>
    <w:rsid w:val="00A14243"/>
    <w:rsid w:val="00A16B5B"/>
    <w:rsid w:val="00A204C1"/>
    <w:rsid w:val="00A2069A"/>
    <w:rsid w:val="00A20C30"/>
    <w:rsid w:val="00A20D85"/>
    <w:rsid w:val="00A20DF2"/>
    <w:rsid w:val="00A22592"/>
    <w:rsid w:val="00A23728"/>
    <w:rsid w:val="00A238BA"/>
    <w:rsid w:val="00A254CC"/>
    <w:rsid w:val="00A258C8"/>
    <w:rsid w:val="00A273A5"/>
    <w:rsid w:val="00A27B49"/>
    <w:rsid w:val="00A301E3"/>
    <w:rsid w:val="00A354B6"/>
    <w:rsid w:val="00A359CE"/>
    <w:rsid w:val="00A36442"/>
    <w:rsid w:val="00A36E77"/>
    <w:rsid w:val="00A443C9"/>
    <w:rsid w:val="00A457AC"/>
    <w:rsid w:val="00A47836"/>
    <w:rsid w:val="00A5200A"/>
    <w:rsid w:val="00A55440"/>
    <w:rsid w:val="00A56C72"/>
    <w:rsid w:val="00A56D80"/>
    <w:rsid w:val="00A57EC4"/>
    <w:rsid w:val="00A61724"/>
    <w:rsid w:val="00A62006"/>
    <w:rsid w:val="00A64C11"/>
    <w:rsid w:val="00A64E2B"/>
    <w:rsid w:val="00A64EFC"/>
    <w:rsid w:val="00A64FA7"/>
    <w:rsid w:val="00A6778E"/>
    <w:rsid w:val="00A67851"/>
    <w:rsid w:val="00A7257F"/>
    <w:rsid w:val="00A72EBF"/>
    <w:rsid w:val="00A7684E"/>
    <w:rsid w:val="00A76C0B"/>
    <w:rsid w:val="00A76FA4"/>
    <w:rsid w:val="00A76FC8"/>
    <w:rsid w:val="00A76FFB"/>
    <w:rsid w:val="00A770F7"/>
    <w:rsid w:val="00A80A8A"/>
    <w:rsid w:val="00A80C07"/>
    <w:rsid w:val="00A81221"/>
    <w:rsid w:val="00A817FD"/>
    <w:rsid w:val="00A8203D"/>
    <w:rsid w:val="00A84B5D"/>
    <w:rsid w:val="00A850E4"/>
    <w:rsid w:val="00A85F59"/>
    <w:rsid w:val="00A87985"/>
    <w:rsid w:val="00A87DE5"/>
    <w:rsid w:val="00A9149A"/>
    <w:rsid w:val="00A923CF"/>
    <w:rsid w:val="00A93C49"/>
    <w:rsid w:val="00A940B2"/>
    <w:rsid w:val="00A9507E"/>
    <w:rsid w:val="00A952DE"/>
    <w:rsid w:val="00A9558E"/>
    <w:rsid w:val="00A96004"/>
    <w:rsid w:val="00A97285"/>
    <w:rsid w:val="00A97D68"/>
    <w:rsid w:val="00AA2F45"/>
    <w:rsid w:val="00AA3F8D"/>
    <w:rsid w:val="00AA4D41"/>
    <w:rsid w:val="00AA6493"/>
    <w:rsid w:val="00AA684F"/>
    <w:rsid w:val="00AA71E2"/>
    <w:rsid w:val="00AA7EF9"/>
    <w:rsid w:val="00AB0C35"/>
    <w:rsid w:val="00AB16F9"/>
    <w:rsid w:val="00AB23AD"/>
    <w:rsid w:val="00AB46A7"/>
    <w:rsid w:val="00AB4721"/>
    <w:rsid w:val="00AB50DE"/>
    <w:rsid w:val="00AB5A37"/>
    <w:rsid w:val="00AB64E0"/>
    <w:rsid w:val="00AB6D8B"/>
    <w:rsid w:val="00AB7C95"/>
    <w:rsid w:val="00AB7D96"/>
    <w:rsid w:val="00AC273A"/>
    <w:rsid w:val="00AC781C"/>
    <w:rsid w:val="00AC78EE"/>
    <w:rsid w:val="00AD23DC"/>
    <w:rsid w:val="00AD3907"/>
    <w:rsid w:val="00AD6025"/>
    <w:rsid w:val="00AD7276"/>
    <w:rsid w:val="00AE6E06"/>
    <w:rsid w:val="00AE7FB9"/>
    <w:rsid w:val="00AF20D0"/>
    <w:rsid w:val="00AF3DED"/>
    <w:rsid w:val="00AF3EC0"/>
    <w:rsid w:val="00AF4BA1"/>
    <w:rsid w:val="00AF4BBF"/>
    <w:rsid w:val="00AF5642"/>
    <w:rsid w:val="00AF5774"/>
    <w:rsid w:val="00AF5AAD"/>
    <w:rsid w:val="00AF6622"/>
    <w:rsid w:val="00AF6D3E"/>
    <w:rsid w:val="00AF7FB4"/>
    <w:rsid w:val="00B004D4"/>
    <w:rsid w:val="00B00C1F"/>
    <w:rsid w:val="00B02567"/>
    <w:rsid w:val="00B06616"/>
    <w:rsid w:val="00B06B7C"/>
    <w:rsid w:val="00B07072"/>
    <w:rsid w:val="00B070F9"/>
    <w:rsid w:val="00B0723B"/>
    <w:rsid w:val="00B10BCD"/>
    <w:rsid w:val="00B11A2D"/>
    <w:rsid w:val="00B12F5B"/>
    <w:rsid w:val="00B131B1"/>
    <w:rsid w:val="00B14004"/>
    <w:rsid w:val="00B140BE"/>
    <w:rsid w:val="00B17791"/>
    <w:rsid w:val="00B17FAA"/>
    <w:rsid w:val="00B22D59"/>
    <w:rsid w:val="00B22FB2"/>
    <w:rsid w:val="00B24B0B"/>
    <w:rsid w:val="00B26AF5"/>
    <w:rsid w:val="00B27827"/>
    <w:rsid w:val="00B3050C"/>
    <w:rsid w:val="00B31726"/>
    <w:rsid w:val="00B3255B"/>
    <w:rsid w:val="00B32EA2"/>
    <w:rsid w:val="00B33820"/>
    <w:rsid w:val="00B33ABB"/>
    <w:rsid w:val="00B349AA"/>
    <w:rsid w:val="00B35289"/>
    <w:rsid w:val="00B35C58"/>
    <w:rsid w:val="00B369C7"/>
    <w:rsid w:val="00B3728F"/>
    <w:rsid w:val="00B37326"/>
    <w:rsid w:val="00B377E8"/>
    <w:rsid w:val="00B4028B"/>
    <w:rsid w:val="00B402D8"/>
    <w:rsid w:val="00B405FA"/>
    <w:rsid w:val="00B41D42"/>
    <w:rsid w:val="00B42BC3"/>
    <w:rsid w:val="00B42F37"/>
    <w:rsid w:val="00B43EDA"/>
    <w:rsid w:val="00B440E1"/>
    <w:rsid w:val="00B44C19"/>
    <w:rsid w:val="00B460C2"/>
    <w:rsid w:val="00B477E7"/>
    <w:rsid w:val="00B50072"/>
    <w:rsid w:val="00B50143"/>
    <w:rsid w:val="00B503B8"/>
    <w:rsid w:val="00B511EE"/>
    <w:rsid w:val="00B51842"/>
    <w:rsid w:val="00B51944"/>
    <w:rsid w:val="00B52C13"/>
    <w:rsid w:val="00B5329B"/>
    <w:rsid w:val="00B5402C"/>
    <w:rsid w:val="00B54085"/>
    <w:rsid w:val="00B5559B"/>
    <w:rsid w:val="00B57C97"/>
    <w:rsid w:val="00B57E3B"/>
    <w:rsid w:val="00B6076D"/>
    <w:rsid w:val="00B63CDE"/>
    <w:rsid w:val="00B64D77"/>
    <w:rsid w:val="00B65137"/>
    <w:rsid w:val="00B65E3B"/>
    <w:rsid w:val="00B6675D"/>
    <w:rsid w:val="00B67D79"/>
    <w:rsid w:val="00B703E4"/>
    <w:rsid w:val="00B711CE"/>
    <w:rsid w:val="00B72D45"/>
    <w:rsid w:val="00B76A35"/>
    <w:rsid w:val="00B76FCE"/>
    <w:rsid w:val="00B77BC2"/>
    <w:rsid w:val="00B81AD4"/>
    <w:rsid w:val="00B82C2D"/>
    <w:rsid w:val="00B82D79"/>
    <w:rsid w:val="00B83A76"/>
    <w:rsid w:val="00B85110"/>
    <w:rsid w:val="00B852C5"/>
    <w:rsid w:val="00B8640A"/>
    <w:rsid w:val="00B90727"/>
    <w:rsid w:val="00B90DF0"/>
    <w:rsid w:val="00B91075"/>
    <w:rsid w:val="00B914F0"/>
    <w:rsid w:val="00B94FDF"/>
    <w:rsid w:val="00B950B7"/>
    <w:rsid w:val="00B957E7"/>
    <w:rsid w:val="00B97182"/>
    <w:rsid w:val="00BA277A"/>
    <w:rsid w:val="00BA2AED"/>
    <w:rsid w:val="00BA373A"/>
    <w:rsid w:val="00BA547F"/>
    <w:rsid w:val="00BB0911"/>
    <w:rsid w:val="00BB2D12"/>
    <w:rsid w:val="00BB4D5C"/>
    <w:rsid w:val="00BB50B6"/>
    <w:rsid w:val="00BB572C"/>
    <w:rsid w:val="00BB5E91"/>
    <w:rsid w:val="00BB707D"/>
    <w:rsid w:val="00BC0248"/>
    <w:rsid w:val="00BC03C2"/>
    <w:rsid w:val="00BC1CB3"/>
    <w:rsid w:val="00BC2347"/>
    <w:rsid w:val="00BC245E"/>
    <w:rsid w:val="00BC2F87"/>
    <w:rsid w:val="00BC378E"/>
    <w:rsid w:val="00BC47CA"/>
    <w:rsid w:val="00BC534E"/>
    <w:rsid w:val="00BC56BC"/>
    <w:rsid w:val="00BC5775"/>
    <w:rsid w:val="00BC6724"/>
    <w:rsid w:val="00BC6BC2"/>
    <w:rsid w:val="00BD493D"/>
    <w:rsid w:val="00BD5390"/>
    <w:rsid w:val="00BD70DB"/>
    <w:rsid w:val="00BD7F8B"/>
    <w:rsid w:val="00BE3836"/>
    <w:rsid w:val="00BE4FAB"/>
    <w:rsid w:val="00BE5C30"/>
    <w:rsid w:val="00BE67F7"/>
    <w:rsid w:val="00BE79ED"/>
    <w:rsid w:val="00BF0BFF"/>
    <w:rsid w:val="00BF6BDF"/>
    <w:rsid w:val="00BF6BEA"/>
    <w:rsid w:val="00C03368"/>
    <w:rsid w:val="00C04376"/>
    <w:rsid w:val="00C045D3"/>
    <w:rsid w:val="00C04D6D"/>
    <w:rsid w:val="00C06407"/>
    <w:rsid w:val="00C10138"/>
    <w:rsid w:val="00C107AB"/>
    <w:rsid w:val="00C10C7A"/>
    <w:rsid w:val="00C11F0E"/>
    <w:rsid w:val="00C1377E"/>
    <w:rsid w:val="00C14C4D"/>
    <w:rsid w:val="00C16BC2"/>
    <w:rsid w:val="00C177AE"/>
    <w:rsid w:val="00C21474"/>
    <w:rsid w:val="00C21AC3"/>
    <w:rsid w:val="00C22771"/>
    <w:rsid w:val="00C22808"/>
    <w:rsid w:val="00C2295F"/>
    <w:rsid w:val="00C23AC7"/>
    <w:rsid w:val="00C27358"/>
    <w:rsid w:val="00C27DB0"/>
    <w:rsid w:val="00C304D1"/>
    <w:rsid w:val="00C31049"/>
    <w:rsid w:val="00C31F11"/>
    <w:rsid w:val="00C338C3"/>
    <w:rsid w:val="00C35622"/>
    <w:rsid w:val="00C35E64"/>
    <w:rsid w:val="00C40B7E"/>
    <w:rsid w:val="00C43DB3"/>
    <w:rsid w:val="00C43E48"/>
    <w:rsid w:val="00C446AE"/>
    <w:rsid w:val="00C47CF9"/>
    <w:rsid w:val="00C51079"/>
    <w:rsid w:val="00C5164D"/>
    <w:rsid w:val="00C53824"/>
    <w:rsid w:val="00C540A5"/>
    <w:rsid w:val="00C562F2"/>
    <w:rsid w:val="00C57A41"/>
    <w:rsid w:val="00C60000"/>
    <w:rsid w:val="00C616A3"/>
    <w:rsid w:val="00C617AF"/>
    <w:rsid w:val="00C625A9"/>
    <w:rsid w:val="00C62910"/>
    <w:rsid w:val="00C639B0"/>
    <w:rsid w:val="00C63A05"/>
    <w:rsid w:val="00C63F20"/>
    <w:rsid w:val="00C65C3E"/>
    <w:rsid w:val="00C66554"/>
    <w:rsid w:val="00C672BC"/>
    <w:rsid w:val="00C6734B"/>
    <w:rsid w:val="00C70E3D"/>
    <w:rsid w:val="00C71DF7"/>
    <w:rsid w:val="00C746CC"/>
    <w:rsid w:val="00C751C8"/>
    <w:rsid w:val="00C76A42"/>
    <w:rsid w:val="00C76C5D"/>
    <w:rsid w:val="00C76F7D"/>
    <w:rsid w:val="00C77929"/>
    <w:rsid w:val="00C800B1"/>
    <w:rsid w:val="00C80293"/>
    <w:rsid w:val="00C82338"/>
    <w:rsid w:val="00C848E0"/>
    <w:rsid w:val="00C851E3"/>
    <w:rsid w:val="00C854B4"/>
    <w:rsid w:val="00C857C4"/>
    <w:rsid w:val="00C85B08"/>
    <w:rsid w:val="00C919F1"/>
    <w:rsid w:val="00C9239E"/>
    <w:rsid w:val="00C92547"/>
    <w:rsid w:val="00C92965"/>
    <w:rsid w:val="00C95FC3"/>
    <w:rsid w:val="00C97295"/>
    <w:rsid w:val="00CA1112"/>
    <w:rsid w:val="00CA1E87"/>
    <w:rsid w:val="00CA1F04"/>
    <w:rsid w:val="00CA262A"/>
    <w:rsid w:val="00CA36CC"/>
    <w:rsid w:val="00CA3B2A"/>
    <w:rsid w:val="00CA4D83"/>
    <w:rsid w:val="00CA5441"/>
    <w:rsid w:val="00CA67DA"/>
    <w:rsid w:val="00CA6E0B"/>
    <w:rsid w:val="00CB1180"/>
    <w:rsid w:val="00CB25C5"/>
    <w:rsid w:val="00CB4236"/>
    <w:rsid w:val="00CB5A06"/>
    <w:rsid w:val="00CB6B45"/>
    <w:rsid w:val="00CB70A4"/>
    <w:rsid w:val="00CC0F2D"/>
    <w:rsid w:val="00CC37CB"/>
    <w:rsid w:val="00CC48C6"/>
    <w:rsid w:val="00CC50B3"/>
    <w:rsid w:val="00CC7F71"/>
    <w:rsid w:val="00CD1C32"/>
    <w:rsid w:val="00CD266A"/>
    <w:rsid w:val="00CD26F5"/>
    <w:rsid w:val="00CD2EDC"/>
    <w:rsid w:val="00CD482A"/>
    <w:rsid w:val="00CD5004"/>
    <w:rsid w:val="00CD6B59"/>
    <w:rsid w:val="00CD70E3"/>
    <w:rsid w:val="00CE022C"/>
    <w:rsid w:val="00CE10CA"/>
    <w:rsid w:val="00CE1961"/>
    <w:rsid w:val="00CE36D3"/>
    <w:rsid w:val="00CE3DF8"/>
    <w:rsid w:val="00CE4155"/>
    <w:rsid w:val="00CE41B9"/>
    <w:rsid w:val="00CE47F0"/>
    <w:rsid w:val="00CE4CAF"/>
    <w:rsid w:val="00CE52FD"/>
    <w:rsid w:val="00CE5480"/>
    <w:rsid w:val="00CE57B4"/>
    <w:rsid w:val="00CE63F0"/>
    <w:rsid w:val="00CE749F"/>
    <w:rsid w:val="00CE78D8"/>
    <w:rsid w:val="00CE78E2"/>
    <w:rsid w:val="00CF03DE"/>
    <w:rsid w:val="00CF0A86"/>
    <w:rsid w:val="00CF13F3"/>
    <w:rsid w:val="00CF2878"/>
    <w:rsid w:val="00CF7000"/>
    <w:rsid w:val="00CF7431"/>
    <w:rsid w:val="00CF7FA0"/>
    <w:rsid w:val="00D000B5"/>
    <w:rsid w:val="00D00400"/>
    <w:rsid w:val="00D021B6"/>
    <w:rsid w:val="00D02834"/>
    <w:rsid w:val="00D03EB9"/>
    <w:rsid w:val="00D045C9"/>
    <w:rsid w:val="00D04AA5"/>
    <w:rsid w:val="00D05ED4"/>
    <w:rsid w:val="00D10132"/>
    <w:rsid w:val="00D1077F"/>
    <w:rsid w:val="00D1299A"/>
    <w:rsid w:val="00D1388A"/>
    <w:rsid w:val="00D1426A"/>
    <w:rsid w:val="00D1485E"/>
    <w:rsid w:val="00D207C5"/>
    <w:rsid w:val="00D20A96"/>
    <w:rsid w:val="00D21767"/>
    <w:rsid w:val="00D22B8B"/>
    <w:rsid w:val="00D22E56"/>
    <w:rsid w:val="00D256FF"/>
    <w:rsid w:val="00D26FF1"/>
    <w:rsid w:val="00D27F3E"/>
    <w:rsid w:val="00D303F7"/>
    <w:rsid w:val="00D30B57"/>
    <w:rsid w:val="00D3255F"/>
    <w:rsid w:val="00D326E3"/>
    <w:rsid w:val="00D326FD"/>
    <w:rsid w:val="00D405EE"/>
    <w:rsid w:val="00D40874"/>
    <w:rsid w:val="00D42144"/>
    <w:rsid w:val="00D421E2"/>
    <w:rsid w:val="00D4281A"/>
    <w:rsid w:val="00D4296B"/>
    <w:rsid w:val="00D42EEF"/>
    <w:rsid w:val="00D42F07"/>
    <w:rsid w:val="00D4414B"/>
    <w:rsid w:val="00D445E3"/>
    <w:rsid w:val="00D45D19"/>
    <w:rsid w:val="00D46C46"/>
    <w:rsid w:val="00D47470"/>
    <w:rsid w:val="00D477E9"/>
    <w:rsid w:val="00D524D1"/>
    <w:rsid w:val="00D54189"/>
    <w:rsid w:val="00D5572F"/>
    <w:rsid w:val="00D5735A"/>
    <w:rsid w:val="00D574BA"/>
    <w:rsid w:val="00D62DFF"/>
    <w:rsid w:val="00D63C10"/>
    <w:rsid w:val="00D661AE"/>
    <w:rsid w:val="00D70587"/>
    <w:rsid w:val="00D70C96"/>
    <w:rsid w:val="00D710CC"/>
    <w:rsid w:val="00D71EC7"/>
    <w:rsid w:val="00D728F0"/>
    <w:rsid w:val="00D73C35"/>
    <w:rsid w:val="00D75115"/>
    <w:rsid w:val="00D755BA"/>
    <w:rsid w:val="00D76E94"/>
    <w:rsid w:val="00D77867"/>
    <w:rsid w:val="00D77A91"/>
    <w:rsid w:val="00D801EA"/>
    <w:rsid w:val="00D81688"/>
    <w:rsid w:val="00D81CB0"/>
    <w:rsid w:val="00D81CD0"/>
    <w:rsid w:val="00D82CC8"/>
    <w:rsid w:val="00D82D4F"/>
    <w:rsid w:val="00D8311B"/>
    <w:rsid w:val="00D837BD"/>
    <w:rsid w:val="00D83A61"/>
    <w:rsid w:val="00D859BE"/>
    <w:rsid w:val="00D86901"/>
    <w:rsid w:val="00D87982"/>
    <w:rsid w:val="00D90148"/>
    <w:rsid w:val="00D9178B"/>
    <w:rsid w:val="00D91B78"/>
    <w:rsid w:val="00D920C0"/>
    <w:rsid w:val="00D92170"/>
    <w:rsid w:val="00D94262"/>
    <w:rsid w:val="00D959BF"/>
    <w:rsid w:val="00D97361"/>
    <w:rsid w:val="00DA0361"/>
    <w:rsid w:val="00DA25C4"/>
    <w:rsid w:val="00DA31BD"/>
    <w:rsid w:val="00DA331A"/>
    <w:rsid w:val="00DA3944"/>
    <w:rsid w:val="00DA4D40"/>
    <w:rsid w:val="00DB13C5"/>
    <w:rsid w:val="00DB1C65"/>
    <w:rsid w:val="00DB2A9C"/>
    <w:rsid w:val="00DB3716"/>
    <w:rsid w:val="00DB413B"/>
    <w:rsid w:val="00DB451C"/>
    <w:rsid w:val="00DB66D9"/>
    <w:rsid w:val="00DB733D"/>
    <w:rsid w:val="00DB77E7"/>
    <w:rsid w:val="00DB7AED"/>
    <w:rsid w:val="00DC540B"/>
    <w:rsid w:val="00DC5B65"/>
    <w:rsid w:val="00DC5DDE"/>
    <w:rsid w:val="00DD027A"/>
    <w:rsid w:val="00DD2182"/>
    <w:rsid w:val="00DD327A"/>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DF7BEA"/>
    <w:rsid w:val="00E009DD"/>
    <w:rsid w:val="00E0114E"/>
    <w:rsid w:val="00E02651"/>
    <w:rsid w:val="00E03228"/>
    <w:rsid w:val="00E0490A"/>
    <w:rsid w:val="00E067B1"/>
    <w:rsid w:val="00E06958"/>
    <w:rsid w:val="00E0799D"/>
    <w:rsid w:val="00E07CC0"/>
    <w:rsid w:val="00E07E80"/>
    <w:rsid w:val="00E07F16"/>
    <w:rsid w:val="00E10820"/>
    <w:rsid w:val="00E10C45"/>
    <w:rsid w:val="00E1371D"/>
    <w:rsid w:val="00E13B5B"/>
    <w:rsid w:val="00E13C9C"/>
    <w:rsid w:val="00E14255"/>
    <w:rsid w:val="00E1433D"/>
    <w:rsid w:val="00E145C3"/>
    <w:rsid w:val="00E14CD2"/>
    <w:rsid w:val="00E14E66"/>
    <w:rsid w:val="00E14F43"/>
    <w:rsid w:val="00E15193"/>
    <w:rsid w:val="00E15498"/>
    <w:rsid w:val="00E1606A"/>
    <w:rsid w:val="00E20829"/>
    <w:rsid w:val="00E20AFE"/>
    <w:rsid w:val="00E233EF"/>
    <w:rsid w:val="00E235B1"/>
    <w:rsid w:val="00E23949"/>
    <w:rsid w:val="00E239CA"/>
    <w:rsid w:val="00E23E86"/>
    <w:rsid w:val="00E274CE"/>
    <w:rsid w:val="00E27977"/>
    <w:rsid w:val="00E279DC"/>
    <w:rsid w:val="00E27A56"/>
    <w:rsid w:val="00E27BD6"/>
    <w:rsid w:val="00E31D85"/>
    <w:rsid w:val="00E33217"/>
    <w:rsid w:val="00E3326F"/>
    <w:rsid w:val="00E34F0E"/>
    <w:rsid w:val="00E3591F"/>
    <w:rsid w:val="00E36802"/>
    <w:rsid w:val="00E37177"/>
    <w:rsid w:val="00E37ACF"/>
    <w:rsid w:val="00E43340"/>
    <w:rsid w:val="00E445B5"/>
    <w:rsid w:val="00E44E43"/>
    <w:rsid w:val="00E457BF"/>
    <w:rsid w:val="00E45D27"/>
    <w:rsid w:val="00E45DA4"/>
    <w:rsid w:val="00E46A71"/>
    <w:rsid w:val="00E52B17"/>
    <w:rsid w:val="00E5301A"/>
    <w:rsid w:val="00E53DF1"/>
    <w:rsid w:val="00E54A9D"/>
    <w:rsid w:val="00E54B9A"/>
    <w:rsid w:val="00E56AA4"/>
    <w:rsid w:val="00E630C1"/>
    <w:rsid w:val="00E64CA5"/>
    <w:rsid w:val="00E65218"/>
    <w:rsid w:val="00E674B2"/>
    <w:rsid w:val="00E67515"/>
    <w:rsid w:val="00E677A4"/>
    <w:rsid w:val="00E7030D"/>
    <w:rsid w:val="00E71101"/>
    <w:rsid w:val="00E71D4E"/>
    <w:rsid w:val="00E73AB9"/>
    <w:rsid w:val="00E75A93"/>
    <w:rsid w:val="00E75C51"/>
    <w:rsid w:val="00E76AC9"/>
    <w:rsid w:val="00E7719A"/>
    <w:rsid w:val="00E77E89"/>
    <w:rsid w:val="00E80A9C"/>
    <w:rsid w:val="00E8181B"/>
    <w:rsid w:val="00E81D9F"/>
    <w:rsid w:val="00E821E5"/>
    <w:rsid w:val="00E82DB0"/>
    <w:rsid w:val="00E85FE5"/>
    <w:rsid w:val="00E90F57"/>
    <w:rsid w:val="00E91A12"/>
    <w:rsid w:val="00E929D3"/>
    <w:rsid w:val="00E92B1F"/>
    <w:rsid w:val="00E931C2"/>
    <w:rsid w:val="00E93943"/>
    <w:rsid w:val="00E9464C"/>
    <w:rsid w:val="00EA06C8"/>
    <w:rsid w:val="00EA1E13"/>
    <w:rsid w:val="00EA217F"/>
    <w:rsid w:val="00EA2C70"/>
    <w:rsid w:val="00EA41A7"/>
    <w:rsid w:val="00EA4AA8"/>
    <w:rsid w:val="00EA4BCB"/>
    <w:rsid w:val="00EA53BF"/>
    <w:rsid w:val="00EA5D52"/>
    <w:rsid w:val="00EA6FE4"/>
    <w:rsid w:val="00EB34F1"/>
    <w:rsid w:val="00EB42A7"/>
    <w:rsid w:val="00EB50DB"/>
    <w:rsid w:val="00EB7C8E"/>
    <w:rsid w:val="00EC17AB"/>
    <w:rsid w:val="00EC1C9C"/>
    <w:rsid w:val="00EC2ECB"/>
    <w:rsid w:val="00EC380A"/>
    <w:rsid w:val="00EC40C1"/>
    <w:rsid w:val="00EC47F2"/>
    <w:rsid w:val="00EC56FE"/>
    <w:rsid w:val="00EC7378"/>
    <w:rsid w:val="00ED0B65"/>
    <w:rsid w:val="00ED1969"/>
    <w:rsid w:val="00ED246E"/>
    <w:rsid w:val="00ED3656"/>
    <w:rsid w:val="00ED4170"/>
    <w:rsid w:val="00ED5189"/>
    <w:rsid w:val="00ED66CD"/>
    <w:rsid w:val="00ED673A"/>
    <w:rsid w:val="00EE07CD"/>
    <w:rsid w:val="00EE1325"/>
    <w:rsid w:val="00EE1C79"/>
    <w:rsid w:val="00EE2290"/>
    <w:rsid w:val="00EE2312"/>
    <w:rsid w:val="00EE37CA"/>
    <w:rsid w:val="00EE4F9F"/>
    <w:rsid w:val="00EE792B"/>
    <w:rsid w:val="00EF1869"/>
    <w:rsid w:val="00EF2497"/>
    <w:rsid w:val="00EF3536"/>
    <w:rsid w:val="00EF3C4F"/>
    <w:rsid w:val="00EF62F9"/>
    <w:rsid w:val="00EF65B8"/>
    <w:rsid w:val="00EF79DB"/>
    <w:rsid w:val="00EF7AE2"/>
    <w:rsid w:val="00EF7F1E"/>
    <w:rsid w:val="00F00D44"/>
    <w:rsid w:val="00F06ADA"/>
    <w:rsid w:val="00F06D3B"/>
    <w:rsid w:val="00F07210"/>
    <w:rsid w:val="00F077A1"/>
    <w:rsid w:val="00F07B90"/>
    <w:rsid w:val="00F100D6"/>
    <w:rsid w:val="00F1185F"/>
    <w:rsid w:val="00F11F8B"/>
    <w:rsid w:val="00F13976"/>
    <w:rsid w:val="00F13F16"/>
    <w:rsid w:val="00F15BC1"/>
    <w:rsid w:val="00F16208"/>
    <w:rsid w:val="00F16E6F"/>
    <w:rsid w:val="00F20046"/>
    <w:rsid w:val="00F226A6"/>
    <w:rsid w:val="00F2390C"/>
    <w:rsid w:val="00F25327"/>
    <w:rsid w:val="00F25732"/>
    <w:rsid w:val="00F300C4"/>
    <w:rsid w:val="00F30685"/>
    <w:rsid w:val="00F312C8"/>
    <w:rsid w:val="00F3318A"/>
    <w:rsid w:val="00F336A6"/>
    <w:rsid w:val="00F33CD1"/>
    <w:rsid w:val="00F344B7"/>
    <w:rsid w:val="00F35087"/>
    <w:rsid w:val="00F3550D"/>
    <w:rsid w:val="00F35CA6"/>
    <w:rsid w:val="00F417E3"/>
    <w:rsid w:val="00F423D0"/>
    <w:rsid w:val="00F42956"/>
    <w:rsid w:val="00F42B1B"/>
    <w:rsid w:val="00F42CAE"/>
    <w:rsid w:val="00F4533C"/>
    <w:rsid w:val="00F45AC0"/>
    <w:rsid w:val="00F4660F"/>
    <w:rsid w:val="00F476F1"/>
    <w:rsid w:val="00F512C0"/>
    <w:rsid w:val="00F528D9"/>
    <w:rsid w:val="00F53A5E"/>
    <w:rsid w:val="00F53FFF"/>
    <w:rsid w:val="00F56059"/>
    <w:rsid w:val="00F5729C"/>
    <w:rsid w:val="00F57B71"/>
    <w:rsid w:val="00F61BFC"/>
    <w:rsid w:val="00F61CAF"/>
    <w:rsid w:val="00F62CA8"/>
    <w:rsid w:val="00F62D4B"/>
    <w:rsid w:val="00F6417C"/>
    <w:rsid w:val="00F66951"/>
    <w:rsid w:val="00F6699D"/>
    <w:rsid w:val="00F702C1"/>
    <w:rsid w:val="00F711DD"/>
    <w:rsid w:val="00F71666"/>
    <w:rsid w:val="00F72257"/>
    <w:rsid w:val="00F723D0"/>
    <w:rsid w:val="00F72B46"/>
    <w:rsid w:val="00F7525B"/>
    <w:rsid w:val="00F756AF"/>
    <w:rsid w:val="00F80BDB"/>
    <w:rsid w:val="00F8119A"/>
    <w:rsid w:val="00F820D9"/>
    <w:rsid w:val="00F83193"/>
    <w:rsid w:val="00F8423A"/>
    <w:rsid w:val="00F858CE"/>
    <w:rsid w:val="00F85E66"/>
    <w:rsid w:val="00F86104"/>
    <w:rsid w:val="00F864FF"/>
    <w:rsid w:val="00F9241E"/>
    <w:rsid w:val="00F92C44"/>
    <w:rsid w:val="00F949B0"/>
    <w:rsid w:val="00F95CD0"/>
    <w:rsid w:val="00F9713D"/>
    <w:rsid w:val="00F97E28"/>
    <w:rsid w:val="00FA0571"/>
    <w:rsid w:val="00FA06B1"/>
    <w:rsid w:val="00FA107F"/>
    <w:rsid w:val="00FA21EB"/>
    <w:rsid w:val="00FA34CA"/>
    <w:rsid w:val="00FA41F0"/>
    <w:rsid w:val="00FA52D0"/>
    <w:rsid w:val="00FA533D"/>
    <w:rsid w:val="00FA5BEF"/>
    <w:rsid w:val="00FA7636"/>
    <w:rsid w:val="00FB0F5D"/>
    <w:rsid w:val="00FB1AC2"/>
    <w:rsid w:val="00FB273A"/>
    <w:rsid w:val="00FB3D42"/>
    <w:rsid w:val="00FB44E1"/>
    <w:rsid w:val="00FB4767"/>
    <w:rsid w:val="00FB55A5"/>
    <w:rsid w:val="00FB6518"/>
    <w:rsid w:val="00FB737D"/>
    <w:rsid w:val="00FB73CC"/>
    <w:rsid w:val="00FC028C"/>
    <w:rsid w:val="00FC3360"/>
    <w:rsid w:val="00FC3993"/>
    <w:rsid w:val="00FC5726"/>
    <w:rsid w:val="00FC5CAC"/>
    <w:rsid w:val="00FD0E7D"/>
    <w:rsid w:val="00FD26DB"/>
    <w:rsid w:val="00FD3B1B"/>
    <w:rsid w:val="00FD3FAB"/>
    <w:rsid w:val="00FD6048"/>
    <w:rsid w:val="00FD7008"/>
    <w:rsid w:val="00FE0664"/>
    <w:rsid w:val="00FE0E77"/>
    <w:rsid w:val="00FE348C"/>
    <w:rsid w:val="00FE57B7"/>
    <w:rsid w:val="00FF0D83"/>
    <w:rsid w:val="00FF2B3F"/>
    <w:rsid w:val="00FF4E6A"/>
    <w:rsid w:val="00FF545C"/>
    <w:rsid w:val="00FF5A6B"/>
    <w:rsid w:val="00FF64F4"/>
    <w:rsid w:val="00FF6989"/>
    <w:rsid w:val="00FF7078"/>
    <w:rsid w:val="01F142F4"/>
    <w:rsid w:val="02266875"/>
    <w:rsid w:val="02C43B63"/>
    <w:rsid w:val="02F5BDF3"/>
    <w:rsid w:val="03B83434"/>
    <w:rsid w:val="04CFF5D5"/>
    <w:rsid w:val="05C108DC"/>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6E71D8"/>
    <w:rsid w:val="1ED1A063"/>
    <w:rsid w:val="1FFDF61D"/>
    <w:rsid w:val="204D63CB"/>
    <w:rsid w:val="20C04D28"/>
    <w:rsid w:val="224CC1A3"/>
    <w:rsid w:val="22BB6EC8"/>
    <w:rsid w:val="2370BBA7"/>
    <w:rsid w:val="23D7A4DB"/>
    <w:rsid w:val="2417429D"/>
    <w:rsid w:val="25C9FD8C"/>
    <w:rsid w:val="26754753"/>
    <w:rsid w:val="27173C4E"/>
    <w:rsid w:val="273892C7"/>
    <w:rsid w:val="27499FC2"/>
    <w:rsid w:val="276B4340"/>
    <w:rsid w:val="27E60DE6"/>
    <w:rsid w:val="281F4BE6"/>
    <w:rsid w:val="2824412D"/>
    <w:rsid w:val="28556BD1"/>
    <w:rsid w:val="28BBA5E4"/>
    <w:rsid w:val="28EE8F4A"/>
    <w:rsid w:val="29986961"/>
    <w:rsid w:val="2A605A00"/>
    <w:rsid w:val="2ABF3C96"/>
    <w:rsid w:val="2ACD0923"/>
    <w:rsid w:val="2B5DE2E9"/>
    <w:rsid w:val="2B6DA8EA"/>
    <w:rsid w:val="2BA1DECA"/>
    <w:rsid w:val="2D40301D"/>
    <w:rsid w:val="2DB4BA71"/>
    <w:rsid w:val="303E2E9A"/>
    <w:rsid w:val="30797D15"/>
    <w:rsid w:val="30BE1B3D"/>
    <w:rsid w:val="320B9E21"/>
    <w:rsid w:val="32883A6F"/>
    <w:rsid w:val="32D8EF3F"/>
    <w:rsid w:val="342A0B85"/>
    <w:rsid w:val="34435C17"/>
    <w:rsid w:val="34477CA2"/>
    <w:rsid w:val="34878976"/>
    <w:rsid w:val="350A65CD"/>
    <w:rsid w:val="35B5ABCD"/>
    <w:rsid w:val="35C83E63"/>
    <w:rsid w:val="35FA5F7E"/>
    <w:rsid w:val="360119A0"/>
    <w:rsid w:val="372F40C5"/>
    <w:rsid w:val="37366A4A"/>
    <w:rsid w:val="391C5C29"/>
    <w:rsid w:val="393FCE57"/>
    <w:rsid w:val="3AE0207D"/>
    <w:rsid w:val="3B481061"/>
    <w:rsid w:val="3B4E1896"/>
    <w:rsid w:val="3C6197BC"/>
    <w:rsid w:val="3CA299AA"/>
    <w:rsid w:val="3CA4E715"/>
    <w:rsid w:val="3EF9086B"/>
    <w:rsid w:val="3F7C0D69"/>
    <w:rsid w:val="404FE526"/>
    <w:rsid w:val="438BE17A"/>
    <w:rsid w:val="4406645F"/>
    <w:rsid w:val="44622D9D"/>
    <w:rsid w:val="44ABC8AC"/>
    <w:rsid w:val="45671BAA"/>
    <w:rsid w:val="45E65A35"/>
    <w:rsid w:val="4619EF34"/>
    <w:rsid w:val="46DA6DCA"/>
    <w:rsid w:val="4714ACA6"/>
    <w:rsid w:val="475170B8"/>
    <w:rsid w:val="47636855"/>
    <w:rsid w:val="479E93D9"/>
    <w:rsid w:val="49648324"/>
    <w:rsid w:val="49F08280"/>
    <w:rsid w:val="4A28AD46"/>
    <w:rsid w:val="4A82A110"/>
    <w:rsid w:val="4AABE45D"/>
    <w:rsid w:val="4AB917E0"/>
    <w:rsid w:val="4B2E5435"/>
    <w:rsid w:val="4B648EBC"/>
    <w:rsid w:val="4C2E3185"/>
    <w:rsid w:val="4C87D6B3"/>
    <w:rsid w:val="50272983"/>
    <w:rsid w:val="5219F99C"/>
    <w:rsid w:val="522C2B80"/>
    <w:rsid w:val="539F40E1"/>
    <w:rsid w:val="541BFB93"/>
    <w:rsid w:val="549198DF"/>
    <w:rsid w:val="5611816C"/>
    <w:rsid w:val="593C9D8C"/>
    <w:rsid w:val="5A510AB2"/>
    <w:rsid w:val="5B5B31F6"/>
    <w:rsid w:val="5B8BAD91"/>
    <w:rsid w:val="5C0BFFEA"/>
    <w:rsid w:val="5D20DCA7"/>
    <w:rsid w:val="5E6B3A86"/>
    <w:rsid w:val="5E75DF7D"/>
    <w:rsid w:val="5FD78063"/>
    <w:rsid w:val="60AEF87F"/>
    <w:rsid w:val="61705EE7"/>
    <w:rsid w:val="61C267FC"/>
    <w:rsid w:val="63BA0487"/>
    <w:rsid w:val="63CFB9CD"/>
    <w:rsid w:val="648F4886"/>
    <w:rsid w:val="65EF38A6"/>
    <w:rsid w:val="663931AA"/>
    <w:rsid w:val="68CB3572"/>
    <w:rsid w:val="68CB5695"/>
    <w:rsid w:val="68F4B5B2"/>
    <w:rsid w:val="6A71276A"/>
    <w:rsid w:val="6B0674E6"/>
    <w:rsid w:val="6CD4031C"/>
    <w:rsid w:val="6D28DD77"/>
    <w:rsid w:val="6F4DD99B"/>
    <w:rsid w:val="6F7D6496"/>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574FB6E6-BC20-4681-A070-92483E54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1A"/>
  </w:style>
  <w:style w:type="paragraph" w:styleId="Heading1">
    <w:name w:val="heading 1"/>
    <w:basedOn w:val="Normal"/>
    <w:link w:val="Heading1Char"/>
    <w:autoRedefine/>
    <w:uiPriority w:val="9"/>
    <w:qFormat/>
    <w:rsid w:val="00BB2D12"/>
    <w:pPr>
      <w:spacing w:before="100" w:beforeAutospacing="1" w:after="100" w:afterAutospacing="1" w:line="240" w:lineRule="auto"/>
      <w:jc w:val="both"/>
      <w:outlineLvl w:val="0"/>
    </w:pPr>
    <w:rPr>
      <w:rFonts w:ascii="Times New Roman" w:eastAsiaTheme="minorEastAsia" w:hAnsi="Times New Roman" w:cs="Times New Roman"/>
      <w:szCs w:val="48"/>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BB2D12"/>
    <w:rPr>
      <w:rFonts w:ascii="Times New Roman" w:eastAsiaTheme="minorEastAsia" w:hAnsi="Times New Roman" w:cs="Times New Roman"/>
      <w:szCs w:val="48"/>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 w:type="character" w:styleId="Strong">
    <w:name w:val="Strong"/>
    <w:basedOn w:val="DefaultParagraphFont"/>
    <w:uiPriority w:val="22"/>
    <w:qFormat/>
    <w:rsid w:val="003E7C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186">
      <w:bodyDiv w:val="1"/>
      <w:marLeft w:val="0"/>
      <w:marRight w:val="0"/>
      <w:marTop w:val="0"/>
      <w:marBottom w:val="0"/>
      <w:divBdr>
        <w:top w:val="none" w:sz="0" w:space="0" w:color="auto"/>
        <w:left w:val="none" w:sz="0" w:space="0" w:color="auto"/>
        <w:bottom w:val="none" w:sz="0" w:space="0" w:color="auto"/>
        <w:right w:val="none" w:sz="0" w:space="0" w:color="auto"/>
      </w:divBdr>
    </w:div>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0834710">
      <w:bodyDiv w:val="1"/>
      <w:marLeft w:val="0"/>
      <w:marRight w:val="0"/>
      <w:marTop w:val="0"/>
      <w:marBottom w:val="0"/>
      <w:divBdr>
        <w:top w:val="none" w:sz="0" w:space="0" w:color="auto"/>
        <w:left w:val="none" w:sz="0" w:space="0" w:color="auto"/>
        <w:bottom w:val="none" w:sz="0" w:space="0" w:color="auto"/>
        <w:right w:val="none" w:sz="0" w:space="0" w:color="auto"/>
      </w:divBdr>
    </w:div>
    <w:div w:id="64844733">
      <w:bodyDiv w:val="1"/>
      <w:marLeft w:val="0"/>
      <w:marRight w:val="0"/>
      <w:marTop w:val="0"/>
      <w:marBottom w:val="0"/>
      <w:divBdr>
        <w:top w:val="none" w:sz="0" w:space="0" w:color="auto"/>
        <w:left w:val="none" w:sz="0" w:space="0" w:color="auto"/>
        <w:bottom w:val="none" w:sz="0" w:space="0" w:color="auto"/>
        <w:right w:val="none" w:sz="0" w:space="0" w:color="auto"/>
      </w:divBdr>
    </w:div>
    <w:div w:id="65106038">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0271487">
      <w:bodyDiv w:val="1"/>
      <w:marLeft w:val="0"/>
      <w:marRight w:val="0"/>
      <w:marTop w:val="0"/>
      <w:marBottom w:val="0"/>
      <w:divBdr>
        <w:top w:val="none" w:sz="0" w:space="0" w:color="auto"/>
        <w:left w:val="none" w:sz="0" w:space="0" w:color="auto"/>
        <w:bottom w:val="none" w:sz="0" w:space="0" w:color="auto"/>
        <w:right w:val="none" w:sz="0" w:space="0" w:color="auto"/>
      </w:divBdr>
    </w:div>
    <w:div w:id="72627363">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14695768">
          <w:marLeft w:val="360"/>
          <w:marRight w:val="0"/>
          <w:marTop w:val="0"/>
          <w:marBottom w:val="0"/>
          <w:divBdr>
            <w:top w:val="none" w:sz="0" w:space="0" w:color="auto"/>
            <w:left w:val="none" w:sz="0" w:space="0" w:color="auto"/>
            <w:bottom w:val="none" w:sz="0" w:space="0" w:color="auto"/>
            <w:right w:val="none" w:sz="0" w:space="0" w:color="auto"/>
          </w:divBdr>
        </w:div>
        <w:div w:id="936253265">
          <w:marLeft w:val="360"/>
          <w:marRight w:val="0"/>
          <w:marTop w:val="0"/>
          <w:marBottom w:val="0"/>
          <w:divBdr>
            <w:top w:val="none" w:sz="0" w:space="0" w:color="auto"/>
            <w:left w:val="none" w:sz="0" w:space="0" w:color="auto"/>
            <w:bottom w:val="none" w:sz="0" w:space="0" w:color="auto"/>
            <w:right w:val="none" w:sz="0" w:space="0" w:color="auto"/>
          </w:divBdr>
        </w:div>
      </w:divsChild>
    </w:div>
    <w:div w:id="76248190">
      <w:bodyDiv w:val="1"/>
      <w:marLeft w:val="0"/>
      <w:marRight w:val="0"/>
      <w:marTop w:val="0"/>
      <w:marBottom w:val="0"/>
      <w:divBdr>
        <w:top w:val="none" w:sz="0" w:space="0" w:color="auto"/>
        <w:left w:val="none" w:sz="0" w:space="0" w:color="auto"/>
        <w:bottom w:val="none" w:sz="0" w:space="0" w:color="auto"/>
        <w:right w:val="none" w:sz="0" w:space="0" w:color="auto"/>
      </w:divBdr>
    </w:div>
    <w:div w:id="91244152">
      <w:bodyDiv w:val="1"/>
      <w:marLeft w:val="0"/>
      <w:marRight w:val="0"/>
      <w:marTop w:val="0"/>
      <w:marBottom w:val="0"/>
      <w:divBdr>
        <w:top w:val="none" w:sz="0" w:space="0" w:color="auto"/>
        <w:left w:val="none" w:sz="0" w:space="0" w:color="auto"/>
        <w:bottom w:val="none" w:sz="0" w:space="0" w:color="auto"/>
        <w:right w:val="none" w:sz="0" w:space="0" w:color="auto"/>
      </w:divBdr>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7207086">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62934744">
      <w:bodyDiv w:val="1"/>
      <w:marLeft w:val="0"/>
      <w:marRight w:val="0"/>
      <w:marTop w:val="0"/>
      <w:marBottom w:val="0"/>
      <w:divBdr>
        <w:top w:val="none" w:sz="0" w:space="0" w:color="auto"/>
        <w:left w:val="none" w:sz="0" w:space="0" w:color="auto"/>
        <w:bottom w:val="none" w:sz="0" w:space="0" w:color="auto"/>
        <w:right w:val="none" w:sz="0" w:space="0" w:color="auto"/>
      </w:divBdr>
    </w:div>
    <w:div w:id="183595983">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175171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35437513">
      <w:bodyDiv w:val="1"/>
      <w:marLeft w:val="0"/>
      <w:marRight w:val="0"/>
      <w:marTop w:val="0"/>
      <w:marBottom w:val="0"/>
      <w:divBdr>
        <w:top w:val="none" w:sz="0" w:space="0" w:color="auto"/>
        <w:left w:val="none" w:sz="0" w:space="0" w:color="auto"/>
        <w:bottom w:val="none" w:sz="0" w:space="0" w:color="auto"/>
        <w:right w:val="none" w:sz="0" w:space="0" w:color="auto"/>
      </w:divBdr>
    </w:div>
    <w:div w:id="238058886">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7538585">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2501052">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5620573">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43170694">
      <w:bodyDiv w:val="1"/>
      <w:marLeft w:val="0"/>
      <w:marRight w:val="0"/>
      <w:marTop w:val="0"/>
      <w:marBottom w:val="0"/>
      <w:divBdr>
        <w:top w:val="none" w:sz="0" w:space="0" w:color="auto"/>
        <w:left w:val="none" w:sz="0" w:space="0" w:color="auto"/>
        <w:bottom w:val="none" w:sz="0" w:space="0" w:color="auto"/>
        <w:right w:val="none" w:sz="0" w:space="0" w:color="auto"/>
      </w:divBdr>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81253297">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7505545">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490370594">
      <w:bodyDiv w:val="1"/>
      <w:marLeft w:val="0"/>
      <w:marRight w:val="0"/>
      <w:marTop w:val="0"/>
      <w:marBottom w:val="0"/>
      <w:divBdr>
        <w:top w:val="none" w:sz="0" w:space="0" w:color="auto"/>
        <w:left w:val="none" w:sz="0" w:space="0" w:color="auto"/>
        <w:bottom w:val="none" w:sz="0" w:space="0" w:color="auto"/>
        <w:right w:val="none" w:sz="0" w:space="0" w:color="auto"/>
      </w:divBdr>
    </w:div>
    <w:div w:id="500197149">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594288272">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25965713">
      <w:bodyDiv w:val="1"/>
      <w:marLeft w:val="0"/>
      <w:marRight w:val="0"/>
      <w:marTop w:val="0"/>
      <w:marBottom w:val="0"/>
      <w:divBdr>
        <w:top w:val="none" w:sz="0" w:space="0" w:color="auto"/>
        <w:left w:val="none" w:sz="0" w:space="0" w:color="auto"/>
        <w:bottom w:val="none" w:sz="0" w:space="0" w:color="auto"/>
        <w:right w:val="none" w:sz="0" w:space="0" w:color="auto"/>
      </w:divBdr>
    </w:div>
    <w:div w:id="630134357">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06831822">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66653407">
      <w:bodyDiv w:val="1"/>
      <w:marLeft w:val="0"/>
      <w:marRight w:val="0"/>
      <w:marTop w:val="0"/>
      <w:marBottom w:val="0"/>
      <w:divBdr>
        <w:top w:val="none" w:sz="0" w:space="0" w:color="auto"/>
        <w:left w:val="none" w:sz="0" w:space="0" w:color="auto"/>
        <w:bottom w:val="none" w:sz="0" w:space="0" w:color="auto"/>
        <w:right w:val="none" w:sz="0" w:space="0" w:color="auto"/>
      </w:divBdr>
    </w:div>
    <w:div w:id="769394889">
      <w:bodyDiv w:val="1"/>
      <w:marLeft w:val="0"/>
      <w:marRight w:val="0"/>
      <w:marTop w:val="0"/>
      <w:marBottom w:val="0"/>
      <w:divBdr>
        <w:top w:val="none" w:sz="0" w:space="0" w:color="auto"/>
        <w:left w:val="none" w:sz="0" w:space="0" w:color="auto"/>
        <w:bottom w:val="none" w:sz="0" w:space="0" w:color="auto"/>
        <w:right w:val="none" w:sz="0" w:space="0" w:color="auto"/>
      </w:divBdr>
    </w:div>
    <w:div w:id="777987663">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795491920">
      <w:bodyDiv w:val="1"/>
      <w:marLeft w:val="0"/>
      <w:marRight w:val="0"/>
      <w:marTop w:val="0"/>
      <w:marBottom w:val="0"/>
      <w:divBdr>
        <w:top w:val="none" w:sz="0" w:space="0" w:color="auto"/>
        <w:left w:val="none" w:sz="0" w:space="0" w:color="auto"/>
        <w:bottom w:val="none" w:sz="0" w:space="0" w:color="auto"/>
        <w:right w:val="none" w:sz="0" w:space="0" w:color="auto"/>
      </w:divBdr>
    </w:div>
    <w:div w:id="798063959">
      <w:bodyDiv w:val="1"/>
      <w:marLeft w:val="0"/>
      <w:marRight w:val="0"/>
      <w:marTop w:val="0"/>
      <w:marBottom w:val="0"/>
      <w:divBdr>
        <w:top w:val="none" w:sz="0" w:space="0" w:color="auto"/>
        <w:left w:val="none" w:sz="0" w:space="0" w:color="auto"/>
        <w:bottom w:val="none" w:sz="0" w:space="0" w:color="auto"/>
        <w:right w:val="none" w:sz="0" w:space="0" w:color="auto"/>
      </w:divBdr>
    </w:div>
    <w:div w:id="798887393">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29908696">
      <w:bodyDiv w:val="1"/>
      <w:marLeft w:val="0"/>
      <w:marRight w:val="0"/>
      <w:marTop w:val="0"/>
      <w:marBottom w:val="0"/>
      <w:divBdr>
        <w:top w:val="none" w:sz="0" w:space="0" w:color="auto"/>
        <w:left w:val="none" w:sz="0" w:space="0" w:color="auto"/>
        <w:bottom w:val="none" w:sz="0" w:space="0" w:color="auto"/>
        <w:right w:val="none" w:sz="0" w:space="0" w:color="auto"/>
      </w:divBdr>
    </w:div>
    <w:div w:id="848985169">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6987969">
      <w:bodyDiv w:val="1"/>
      <w:marLeft w:val="0"/>
      <w:marRight w:val="0"/>
      <w:marTop w:val="0"/>
      <w:marBottom w:val="0"/>
      <w:divBdr>
        <w:top w:val="none" w:sz="0" w:space="0" w:color="auto"/>
        <w:left w:val="none" w:sz="0" w:space="0" w:color="auto"/>
        <w:bottom w:val="none" w:sz="0" w:space="0" w:color="auto"/>
        <w:right w:val="none" w:sz="0" w:space="0" w:color="auto"/>
      </w:divBdr>
    </w:div>
    <w:div w:id="939993947">
      <w:bodyDiv w:val="1"/>
      <w:marLeft w:val="0"/>
      <w:marRight w:val="0"/>
      <w:marTop w:val="0"/>
      <w:marBottom w:val="0"/>
      <w:divBdr>
        <w:top w:val="none" w:sz="0" w:space="0" w:color="auto"/>
        <w:left w:val="none" w:sz="0" w:space="0" w:color="auto"/>
        <w:bottom w:val="none" w:sz="0" w:space="0" w:color="auto"/>
        <w:right w:val="none" w:sz="0" w:space="0" w:color="auto"/>
      </w:divBdr>
    </w:div>
    <w:div w:id="946816816">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64309731">
      <w:bodyDiv w:val="1"/>
      <w:marLeft w:val="0"/>
      <w:marRight w:val="0"/>
      <w:marTop w:val="0"/>
      <w:marBottom w:val="0"/>
      <w:divBdr>
        <w:top w:val="none" w:sz="0" w:space="0" w:color="auto"/>
        <w:left w:val="none" w:sz="0" w:space="0" w:color="auto"/>
        <w:bottom w:val="none" w:sz="0" w:space="0" w:color="auto"/>
        <w:right w:val="none" w:sz="0" w:space="0" w:color="auto"/>
      </w:divBdr>
    </w:div>
    <w:div w:id="966856663">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14616">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62826820">
      <w:bodyDiv w:val="1"/>
      <w:marLeft w:val="0"/>
      <w:marRight w:val="0"/>
      <w:marTop w:val="0"/>
      <w:marBottom w:val="0"/>
      <w:divBdr>
        <w:top w:val="none" w:sz="0" w:space="0" w:color="auto"/>
        <w:left w:val="none" w:sz="0" w:space="0" w:color="auto"/>
        <w:bottom w:val="none" w:sz="0" w:space="0" w:color="auto"/>
        <w:right w:val="none" w:sz="0" w:space="0" w:color="auto"/>
      </w:divBdr>
    </w:div>
    <w:div w:id="1063139007">
      <w:bodyDiv w:val="1"/>
      <w:marLeft w:val="0"/>
      <w:marRight w:val="0"/>
      <w:marTop w:val="0"/>
      <w:marBottom w:val="0"/>
      <w:divBdr>
        <w:top w:val="none" w:sz="0" w:space="0" w:color="auto"/>
        <w:left w:val="none" w:sz="0" w:space="0" w:color="auto"/>
        <w:bottom w:val="none" w:sz="0" w:space="0" w:color="auto"/>
        <w:right w:val="none" w:sz="0" w:space="0" w:color="auto"/>
      </w:divBdr>
    </w:div>
    <w:div w:id="1075517827">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3666637">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22579423">
      <w:bodyDiv w:val="1"/>
      <w:marLeft w:val="0"/>
      <w:marRight w:val="0"/>
      <w:marTop w:val="0"/>
      <w:marBottom w:val="0"/>
      <w:divBdr>
        <w:top w:val="none" w:sz="0" w:space="0" w:color="auto"/>
        <w:left w:val="none" w:sz="0" w:space="0" w:color="auto"/>
        <w:bottom w:val="none" w:sz="0" w:space="0" w:color="auto"/>
        <w:right w:val="none" w:sz="0" w:space="0" w:color="auto"/>
      </w:divBdr>
    </w:div>
    <w:div w:id="1123965327">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32091494">
      <w:bodyDiv w:val="1"/>
      <w:marLeft w:val="0"/>
      <w:marRight w:val="0"/>
      <w:marTop w:val="0"/>
      <w:marBottom w:val="0"/>
      <w:divBdr>
        <w:top w:val="none" w:sz="0" w:space="0" w:color="auto"/>
        <w:left w:val="none" w:sz="0" w:space="0" w:color="auto"/>
        <w:bottom w:val="none" w:sz="0" w:space="0" w:color="auto"/>
        <w:right w:val="none" w:sz="0" w:space="0" w:color="auto"/>
      </w:divBdr>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63661481">
      <w:bodyDiv w:val="1"/>
      <w:marLeft w:val="0"/>
      <w:marRight w:val="0"/>
      <w:marTop w:val="0"/>
      <w:marBottom w:val="0"/>
      <w:divBdr>
        <w:top w:val="none" w:sz="0" w:space="0" w:color="auto"/>
        <w:left w:val="none" w:sz="0" w:space="0" w:color="auto"/>
        <w:bottom w:val="none" w:sz="0" w:space="0" w:color="auto"/>
        <w:right w:val="none" w:sz="0" w:space="0" w:color="auto"/>
      </w:divBdr>
    </w:div>
    <w:div w:id="1174413915">
      <w:bodyDiv w:val="1"/>
      <w:marLeft w:val="0"/>
      <w:marRight w:val="0"/>
      <w:marTop w:val="0"/>
      <w:marBottom w:val="0"/>
      <w:divBdr>
        <w:top w:val="none" w:sz="0" w:space="0" w:color="auto"/>
        <w:left w:val="none" w:sz="0" w:space="0" w:color="auto"/>
        <w:bottom w:val="none" w:sz="0" w:space="0" w:color="auto"/>
        <w:right w:val="none" w:sz="0" w:space="0" w:color="auto"/>
      </w:divBdr>
    </w:div>
    <w:div w:id="1174612365">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0877685">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02206469">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18204013">
      <w:bodyDiv w:val="1"/>
      <w:marLeft w:val="0"/>
      <w:marRight w:val="0"/>
      <w:marTop w:val="0"/>
      <w:marBottom w:val="0"/>
      <w:divBdr>
        <w:top w:val="none" w:sz="0" w:space="0" w:color="auto"/>
        <w:left w:val="none" w:sz="0" w:space="0" w:color="auto"/>
        <w:bottom w:val="none" w:sz="0" w:space="0" w:color="auto"/>
        <w:right w:val="none" w:sz="0" w:space="0" w:color="auto"/>
      </w:divBdr>
    </w:div>
    <w:div w:id="1220821183">
      <w:bodyDiv w:val="1"/>
      <w:marLeft w:val="0"/>
      <w:marRight w:val="0"/>
      <w:marTop w:val="0"/>
      <w:marBottom w:val="0"/>
      <w:divBdr>
        <w:top w:val="none" w:sz="0" w:space="0" w:color="auto"/>
        <w:left w:val="none" w:sz="0" w:space="0" w:color="auto"/>
        <w:bottom w:val="none" w:sz="0" w:space="0" w:color="auto"/>
        <w:right w:val="none" w:sz="0" w:space="0" w:color="auto"/>
      </w:divBdr>
    </w:div>
    <w:div w:id="1220946444">
      <w:bodyDiv w:val="1"/>
      <w:marLeft w:val="0"/>
      <w:marRight w:val="0"/>
      <w:marTop w:val="0"/>
      <w:marBottom w:val="0"/>
      <w:divBdr>
        <w:top w:val="none" w:sz="0" w:space="0" w:color="auto"/>
        <w:left w:val="none" w:sz="0" w:space="0" w:color="auto"/>
        <w:bottom w:val="none" w:sz="0" w:space="0" w:color="auto"/>
        <w:right w:val="none" w:sz="0" w:space="0" w:color="auto"/>
      </w:divBdr>
    </w:div>
    <w:div w:id="1225991221">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73126425">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18725263">
      <w:bodyDiv w:val="1"/>
      <w:marLeft w:val="0"/>
      <w:marRight w:val="0"/>
      <w:marTop w:val="0"/>
      <w:marBottom w:val="0"/>
      <w:divBdr>
        <w:top w:val="none" w:sz="0" w:space="0" w:color="auto"/>
        <w:left w:val="none" w:sz="0" w:space="0" w:color="auto"/>
        <w:bottom w:val="none" w:sz="0" w:space="0" w:color="auto"/>
        <w:right w:val="none" w:sz="0" w:space="0" w:color="auto"/>
      </w:divBdr>
    </w:div>
    <w:div w:id="1335493854">
      <w:bodyDiv w:val="1"/>
      <w:marLeft w:val="0"/>
      <w:marRight w:val="0"/>
      <w:marTop w:val="0"/>
      <w:marBottom w:val="0"/>
      <w:divBdr>
        <w:top w:val="none" w:sz="0" w:space="0" w:color="auto"/>
        <w:left w:val="none" w:sz="0" w:space="0" w:color="auto"/>
        <w:bottom w:val="none" w:sz="0" w:space="0" w:color="auto"/>
        <w:right w:val="none" w:sz="0" w:space="0" w:color="auto"/>
      </w:divBdr>
    </w:div>
    <w:div w:id="1336610000">
      <w:bodyDiv w:val="1"/>
      <w:marLeft w:val="0"/>
      <w:marRight w:val="0"/>
      <w:marTop w:val="0"/>
      <w:marBottom w:val="0"/>
      <w:divBdr>
        <w:top w:val="none" w:sz="0" w:space="0" w:color="auto"/>
        <w:left w:val="none" w:sz="0" w:space="0" w:color="auto"/>
        <w:bottom w:val="none" w:sz="0" w:space="0" w:color="auto"/>
        <w:right w:val="none" w:sz="0" w:space="0" w:color="auto"/>
      </w:divBdr>
    </w:div>
    <w:div w:id="1347246832">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398091980">
      <w:bodyDiv w:val="1"/>
      <w:marLeft w:val="0"/>
      <w:marRight w:val="0"/>
      <w:marTop w:val="0"/>
      <w:marBottom w:val="0"/>
      <w:divBdr>
        <w:top w:val="none" w:sz="0" w:space="0" w:color="auto"/>
        <w:left w:val="none" w:sz="0" w:space="0" w:color="auto"/>
        <w:bottom w:val="none" w:sz="0" w:space="0" w:color="auto"/>
        <w:right w:val="none" w:sz="0" w:space="0" w:color="auto"/>
      </w:divBdr>
    </w:div>
    <w:div w:id="1401636504">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25302228">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80531689">
      <w:bodyDiv w:val="1"/>
      <w:marLeft w:val="0"/>
      <w:marRight w:val="0"/>
      <w:marTop w:val="0"/>
      <w:marBottom w:val="0"/>
      <w:divBdr>
        <w:top w:val="none" w:sz="0" w:space="0" w:color="auto"/>
        <w:left w:val="none" w:sz="0" w:space="0" w:color="auto"/>
        <w:bottom w:val="none" w:sz="0" w:space="0" w:color="auto"/>
        <w:right w:val="none" w:sz="0" w:space="0" w:color="auto"/>
      </w:divBdr>
    </w:div>
    <w:div w:id="1486781171">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852769285">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1724477928">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496724894">
      <w:bodyDiv w:val="1"/>
      <w:marLeft w:val="0"/>
      <w:marRight w:val="0"/>
      <w:marTop w:val="0"/>
      <w:marBottom w:val="0"/>
      <w:divBdr>
        <w:top w:val="none" w:sz="0" w:space="0" w:color="auto"/>
        <w:left w:val="none" w:sz="0" w:space="0" w:color="auto"/>
        <w:bottom w:val="none" w:sz="0" w:space="0" w:color="auto"/>
        <w:right w:val="none" w:sz="0" w:space="0" w:color="auto"/>
      </w:divBdr>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3284396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2279024">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76083297">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423349">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616911377">
      <w:bodyDiv w:val="1"/>
      <w:marLeft w:val="0"/>
      <w:marRight w:val="0"/>
      <w:marTop w:val="0"/>
      <w:marBottom w:val="0"/>
      <w:divBdr>
        <w:top w:val="none" w:sz="0" w:space="0" w:color="auto"/>
        <w:left w:val="none" w:sz="0" w:space="0" w:color="auto"/>
        <w:bottom w:val="none" w:sz="0" w:space="0" w:color="auto"/>
        <w:right w:val="none" w:sz="0" w:space="0" w:color="auto"/>
      </w:divBdr>
    </w:div>
    <w:div w:id="1621761423">
      <w:bodyDiv w:val="1"/>
      <w:marLeft w:val="0"/>
      <w:marRight w:val="0"/>
      <w:marTop w:val="0"/>
      <w:marBottom w:val="0"/>
      <w:divBdr>
        <w:top w:val="none" w:sz="0" w:space="0" w:color="auto"/>
        <w:left w:val="none" w:sz="0" w:space="0" w:color="auto"/>
        <w:bottom w:val="none" w:sz="0" w:space="0" w:color="auto"/>
        <w:right w:val="none" w:sz="0" w:space="0" w:color="auto"/>
      </w:divBdr>
    </w:div>
    <w:div w:id="1623073404">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1442068">
      <w:bodyDiv w:val="1"/>
      <w:marLeft w:val="0"/>
      <w:marRight w:val="0"/>
      <w:marTop w:val="0"/>
      <w:marBottom w:val="0"/>
      <w:divBdr>
        <w:top w:val="none" w:sz="0" w:space="0" w:color="auto"/>
        <w:left w:val="none" w:sz="0" w:space="0" w:color="auto"/>
        <w:bottom w:val="none" w:sz="0" w:space="0" w:color="auto"/>
        <w:right w:val="none" w:sz="0" w:space="0" w:color="auto"/>
      </w:divBdr>
    </w:div>
    <w:div w:id="1654605465">
      <w:bodyDiv w:val="1"/>
      <w:marLeft w:val="0"/>
      <w:marRight w:val="0"/>
      <w:marTop w:val="0"/>
      <w:marBottom w:val="0"/>
      <w:divBdr>
        <w:top w:val="none" w:sz="0" w:space="0" w:color="auto"/>
        <w:left w:val="none" w:sz="0" w:space="0" w:color="auto"/>
        <w:bottom w:val="none" w:sz="0" w:space="0" w:color="auto"/>
        <w:right w:val="none" w:sz="0" w:space="0" w:color="auto"/>
      </w:divBdr>
    </w:div>
    <w:div w:id="1682900803">
      <w:bodyDiv w:val="1"/>
      <w:marLeft w:val="0"/>
      <w:marRight w:val="0"/>
      <w:marTop w:val="0"/>
      <w:marBottom w:val="0"/>
      <w:divBdr>
        <w:top w:val="none" w:sz="0" w:space="0" w:color="auto"/>
        <w:left w:val="none" w:sz="0" w:space="0" w:color="auto"/>
        <w:bottom w:val="none" w:sz="0" w:space="0" w:color="auto"/>
        <w:right w:val="none" w:sz="0" w:space="0" w:color="auto"/>
      </w:divBdr>
    </w:div>
    <w:div w:id="1693264838">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743861">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58135460">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788545372">
      <w:bodyDiv w:val="1"/>
      <w:marLeft w:val="0"/>
      <w:marRight w:val="0"/>
      <w:marTop w:val="0"/>
      <w:marBottom w:val="0"/>
      <w:divBdr>
        <w:top w:val="none" w:sz="0" w:space="0" w:color="auto"/>
        <w:left w:val="none" w:sz="0" w:space="0" w:color="auto"/>
        <w:bottom w:val="none" w:sz="0" w:space="0" w:color="auto"/>
        <w:right w:val="none" w:sz="0" w:space="0" w:color="auto"/>
      </w:divBdr>
    </w:div>
    <w:div w:id="1791625505">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3428803">
      <w:bodyDiv w:val="1"/>
      <w:marLeft w:val="0"/>
      <w:marRight w:val="0"/>
      <w:marTop w:val="0"/>
      <w:marBottom w:val="0"/>
      <w:divBdr>
        <w:top w:val="none" w:sz="0" w:space="0" w:color="auto"/>
        <w:left w:val="none" w:sz="0" w:space="0" w:color="auto"/>
        <w:bottom w:val="none" w:sz="0" w:space="0" w:color="auto"/>
        <w:right w:val="none" w:sz="0" w:space="0" w:color="auto"/>
      </w:divBdr>
    </w:div>
    <w:div w:id="1845700006">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870944462">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882124">
      <w:bodyDiv w:val="1"/>
      <w:marLeft w:val="0"/>
      <w:marRight w:val="0"/>
      <w:marTop w:val="0"/>
      <w:marBottom w:val="0"/>
      <w:divBdr>
        <w:top w:val="none" w:sz="0" w:space="0" w:color="auto"/>
        <w:left w:val="none" w:sz="0" w:space="0" w:color="auto"/>
        <w:bottom w:val="none" w:sz="0" w:space="0" w:color="auto"/>
        <w:right w:val="none" w:sz="0" w:space="0" w:color="auto"/>
      </w:divBdr>
    </w:div>
    <w:div w:id="1914074860">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48723114">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54428324">
      <w:bodyDiv w:val="1"/>
      <w:marLeft w:val="0"/>
      <w:marRight w:val="0"/>
      <w:marTop w:val="0"/>
      <w:marBottom w:val="0"/>
      <w:divBdr>
        <w:top w:val="none" w:sz="0" w:space="0" w:color="auto"/>
        <w:left w:val="none" w:sz="0" w:space="0" w:color="auto"/>
        <w:bottom w:val="none" w:sz="0" w:space="0" w:color="auto"/>
        <w:right w:val="none" w:sz="0" w:space="0" w:color="auto"/>
      </w:divBdr>
    </w:div>
    <w:div w:id="2056008285">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08770045">
      <w:bodyDiv w:val="1"/>
      <w:marLeft w:val="0"/>
      <w:marRight w:val="0"/>
      <w:marTop w:val="0"/>
      <w:marBottom w:val="0"/>
      <w:divBdr>
        <w:top w:val="none" w:sz="0" w:space="0" w:color="auto"/>
        <w:left w:val="none" w:sz="0" w:space="0" w:color="auto"/>
        <w:bottom w:val="none" w:sz="0" w:space="0" w:color="auto"/>
        <w:right w:val="none" w:sz="0" w:space="0" w:color="auto"/>
      </w:divBdr>
    </w:div>
    <w:div w:id="2114468526">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1121531">
      <w:bodyDiv w:val="1"/>
      <w:marLeft w:val="0"/>
      <w:marRight w:val="0"/>
      <w:marTop w:val="0"/>
      <w:marBottom w:val="0"/>
      <w:divBdr>
        <w:top w:val="none" w:sz="0" w:space="0" w:color="auto"/>
        <w:left w:val="none" w:sz="0" w:space="0" w:color="auto"/>
        <w:bottom w:val="none" w:sz="0" w:space="0" w:color="auto"/>
        <w:right w:val="none" w:sz="0" w:space="0" w:color="auto"/>
      </w:divBdr>
    </w:div>
    <w:div w:id="2135245164">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1804508">
      <w:bodyDiv w:val="1"/>
      <w:marLeft w:val="0"/>
      <w:marRight w:val="0"/>
      <w:marTop w:val="0"/>
      <w:marBottom w:val="0"/>
      <w:divBdr>
        <w:top w:val="none" w:sz="0" w:space="0" w:color="auto"/>
        <w:left w:val="none" w:sz="0" w:space="0" w:color="auto"/>
        <w:bottom w:val="none" w:sz="0" w:space="0" w:color="auto"/>
        <w:right w:val="none" w:sz="0" w:space="0" w:color="auto"/>
      </w:divBdr>
    </w:div>
    <w:div w:id="2144078585">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30</Pages>
  <Words>27022</Words>
  <Characters>154029</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987</cp:revision>
  <cp:lastPrinted>2025-06-16T16:46:00Z</cp:lastPrinted>
  <dcterms:created xsi:type="dcterms:W3CDTF">2024-10-14T13:50:00Z</dcterms:created>
  <dcterms:modified xsi:type="dcterms:W3CDTF">2025-10-09T11:30:00Z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