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rFonts w:ascii="Roboto" w:cs="Roboto" w:eastAsia="Roboto" w:hAnsi="Roboto"/>
          <w:color w:val="1b5e20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color w:val="1b5e20"/>
          <w:sz w:val="34"/>
          <w:szCs w:val="34"/>
          <w:rtl w:val="0"/>
        </w:rPr>
        <w:t xml:space="preserve">PSY40900: Recent Papers in Behavioural Neuroscience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jc w:val="center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Assessment 1 — Article Review Form: Template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Weighting: 10% of final grade | Submitted following Seminars in Weeks 3, 5, 7, and 9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Complete one copy of this form for each seminar (Weeks 3, 5, 7, 9). Sections A–C are completed before the seminar, after reading the assigned paper; Section D is completed during/after the student-led discussion. Each section must contain between 150 and 300 words. Forms must be fully completed to secure the percentage allocation for that session.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Looking ahead to Assessment 2: the limitations and gaps you identify in Section B below are the natural starting point for the future research question you will develop for this same paper in Assessment 2. Keep this form for reference — Assessment 2 asks you to build on it.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Student &amp; Seminar Details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Roboto" w:cs="Roboto" w:eastAsia="Roboto" w:hAnsi="Roboto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vertAlign w:val="baseline"/>
                <w:rtl w:val="0"/>
              </w:rPr>
              <w:t xml:space="preserve">Student Name /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Roboto" w:cs="Roboto" w:eastAsia="Roboto" w:hAnsi="Roboto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vertAlign w:val="baseline"/>
                <w:rtl w:val="0"/>
              </w:rPr>
              <w:t xml:space="preserve">Seminar / 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Roboto" w:cs="Roboto" w:eastAsia="Roboto" w:hAnsi="Roboto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vertAlign w:val="baseline"/>
                <w:rtl w:val="0"/>
              </w:rPr>
              <w:t xml:space="preserve">APA Reference for Article</w:t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20" w:lineRule="auto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Section A: Understanding the Paper (Pre-Seminar)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Read the allocated paper and respond to the questions below (150–300 words total).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is the main claim of this paper?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are the primary research questions?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Do the authors specify their hypotheses?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Was the study pre-registered?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Claim 1: Individuals high in trait anxiety were less able to adjust their learning rates to volatility.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Claim 2: Reduced sensitivity of pupil response to volatility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Claim 3: Potential difference in norepinephrinergic modulation in anxiety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Key evidence: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Questions &amp; tasks: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b w:val="1"/>
          <w:bCs w:val="1"/>
          <w:color w:val="b6256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62562"/>
          <w:u w:val="single"/>
          <w:rtl w:val="0"/>
        </w:rPr>
        <w:t xml:space="preserve">Introduction: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paragraph 1 (yellow): does it illustrate the key premise of the paper well?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par 3-4 (red):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What are the main forms of uncertainty that this paper discusses? (volatility and noise)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How do the different types of uncertainty impact learning rates?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Par 5 (green)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How is anxiety expected to impact learning?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Blue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the expectation in relation to pupil dilation ? (reduce pupil response to volatility)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  <w:u w:val="single"/>
        </w:rPr>
      </w:pPr>
      <w:r w:rsidDel="00000000" w:rsidR="00000000" w:rsidRPr="00000000">
        <w:rPr>
          <w:rFonts w:ascii="Roboto" w:cs="Roboto" w:eastAsia="Roboto" w:hAnsi="Roboto"/>
          <w:color w:val="b62562"/>
          <w:u w:val="single"/>
          <w:rtl w:val="0"/>
        </w:rPr>
        <w:t xml:space="preserve">What are the primary research questions?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Does anxiety impact how we adjust learning to volatility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b62562"/>
          <w:u w:val="single"/>
        </w:rPr>
      </w:pPr>
      <w:r w:rsidDel="00000000" w:rsidR="00000000" w:rsidRPr="00000000">
        <w:rPr>
          <w:rFonts w:ascii="Roboto" w:cs="Roboto" w:eastAsia="Roboto" w:hAnsi="Roboto"/>
          <w:color w:val="b62562"/>
          <w:u w:val="single"/>
          <w:rtl w:val="0"/>
        </w:rPr>
        <w:t xml:space="preserve">Do the authors specify their hypotheses?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Yes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b62562"/>
          <w:u w:val="single"/>
        </w:rPr>
      </w:pPr>
      <w:r w:rsidDel="00000000" w:rsidR="00000000" w:rsidRPr="00000000">
        <w:rPr>
          <w:rFonts w:ascii="Roboto" w:cs="Roboto" w:eastAsia="Roboto" w:hAnsi="Roboto"/>
          <w:color w:val="b62562"/>
          <w:u w:val="single"/>
          <w:rtl w:val="0"/>
        </w:rPr>
        <w:t xml:space="preserve">Was the study pre-registered?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No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color w:val="b6256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62562"/>
          <w:u w:val="single"/>
          <w:rtl w:val="0"/>
        </w:rPr>
        <w:t xml:space="preserve">Methods: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purple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Who were the participants?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Were there any exclusions</w:t>
      </w:r>
    </w:p>
    <w:p w:rsidR="00000000" w:rsidDel="00000000" w:rsidP="00000000" w:rsidRDefault="00000000" w:rsidRPr="00000000" w14:paraId="00000031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magenta + look at Fig 1</w:t>
      </w:r>
    </w:p>
    <w:p w:rsidR="00000000" w:rsidDel="00000000" w:rsidP="00000000" w:rsidRDefault="00000000" w:rsidRPr="00000000" w14:paraId="00000032">
      <w:pPr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What was the task? They did aversive and reward task</w:t>
      </w:r>
    </w:p>
    <w:p w:rsidR="00000000" w:rsidDel="00000000" w:rsidP="00000000" w:rsidRDefault="00000000" w:rsidRPr="00000000" w14:paraId="00000033">
      <w:pPr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What is being manipulated in the aversive task? Probability of magnitude? </w:t>
      </w:r>
    </w:p>
    <w:p w:rsidR="00000000" w:rsidDel="00000000" w:rsidP="00000000" w:rsidRDefault="00000000" w:rsidRPr="00000000" w14:paraId="00000034">
      <w:pPr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90 trials per block, counterbalanced, in volatile switch every 20 trials </w:t>
      </w:r>
    </w:p>
    <w:p w:rsidR="00000000" w:rsidDel="00000000" w:rsidP="00000000" w:rsidRDefault="00000000" w:rsidRPr="00000000" w14:paraId="00000035">
      <w:pPr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What’s a poisson distribution</w:t>
      </w:r>
    </w:p>
    <w:p w:rsidR="00000000" w:rsidDel="00000000" w:rsidP="00000000" w:rsidRDefault="00000000" w:rsidRPr="00000000" w14:paraId="00000036">
      <w:pPr>
        <w:ind w:firstLine="72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Was the order of blocks randomized across participants? What’s the function of that?  </w:t>
      </w:r>
    </w:p>
    <w:p w:rsidR="00000000" w:rsidDel="00000000" w:rsidP="00000000" w:rsidRDefault="00000000" w:rsidRPr="00000000" w14:paraId="00000037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orange box 1</w:t>
      </w:r>
    </w:p>
    <w:p w:rsidR="00000000" w:rsidDel="00000000" w:rsidP="00000000" w:rsidRDefault="00000000" w:rsidRPr="00000000" w14:paraId="00000038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 How were learning rates estimated? </w:t>
      </w:r>
    </w:p>
    <w:p w:rsidR="00000000" w:rsidDel="00000000" w:rsidP="00000000" w:rsidRDefault="00000000" w:rsidRPr="00000000" w14:paraId="00000039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orange box 2</w:t>
      </w:r>
    </w:p>
    <w:p w:rsidR="00000000" w:rsidDel="00000000" w:rsidP="00000000" w:rsidRDefault="00000000" w:rsidRPr="00000000" w14:paraId="0000003A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an optimal Bayesian learner? What does it estimate (trial by trial volatility)</w:t>
      </w:r>
    </w:p>
    <w:p w:rsidR="00000000" w:rsidDel="00000000" w:rsidP="00000000" w:rsidRDefault="00000000" w:rsidRPr="00000000" w14:paraId="0000003B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was the bayesian learner used for? Make trial by trial predictions of volatility </w:t>
      </w:r>
    </w:p>
    <w:p w:rsidR="00000000" w:rsidDel="00000000" w:rsidP="00000000" w:rsidRDefault="00000000" w:rsidRPr="00000000" w14:paraId="0000003C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orange highlight</w:t>
      </w:r>
    </w:p>
    <w:p w:rsidR="00000000" w:rsidDel="00000000" w:rsidP="00000000" w:rsidRDefault="00000000" w:rsidRPr="00000000" w14:paraId="0000003D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Why is it important to control for anxiety-related differences in saccades? </w:t>
      </w:r>
    </w:p>
    <w:p w:rsidR="00000000" w:rsidDel="00000000" w:rsidP="00000000" w:rsidRDefault="00000000" w:rsidRPr="00000000" w14:paraId="0000003E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variables were regressed against the pupil signal? </w:t>
      </w:r>
    </w:p>
    <w:p w:rsidR="00000000" w:rsidDel="00000000" w:rsidP="00000000" w:rsidRDefault="00000000" w:rsidRPr="00000000" w14:paraId="0000003F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How was the regression done? </w:t>
      </w:r>
    </w:p>
    <w:p w:rsidR="00000000" w:rsidDel="00000000" w:rsidP="00000000" w:rsidRDefault="00000000" w:rsidRPr="00000000" w14:paraId="00000040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Roboto" w:cs="Roboto" w:eastAsia="Roboto" w:hAnsi="Roboto"/>
          <w:b w:val="1"/>
          <w:bCs w:val="1"/>
          <w:color w:val="b62562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62562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42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Green highlight</w:t>
      </w:r>
    </w:p>
    <w:p w:rsidR="00000000" w:rsidDel="00000000" w:rsidP="00000000" w:rsidRDefault="00000000" w:rsidRPr="00000000" w14:paraId="00000043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What’s the main finding of this section? Why is it important? </w:t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control analyses are performed </w:t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Yellow highlight and Fig 2b</w:t>
      </w:r>
    </w:p>
    <w:p w:rsidR="00000000" w:rsidDel="00000000" w:rsidP="00000000" w:rsidRDefault="00000000" w:rsidRPr="00000000" w14:paraId="00000046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the main finding of this section? </w:t>
      </w:r>
    </w:p>
    <w:p w:rsidR="00000000" w:rsidDel="00000000" w:rsidP="00000000" w:rsidRDefault="00000000" w:rsidRPr="00000000" w14:paraId="00000047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the exact measure that they are using? (log(volatile) - log(stable) </w:t>
      </w:r>
    </w:p>
    <w:p w:rsidR="00000000" w:rsidDel="00000000" w:rsidP="00000000" w:rsidRDefault="00000000" w:rsidRPr="00000000" w14:paraId="00000048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purple highlight</w:t>
      </w:r>
    </w:p>
    <w:p w:rsidR="00000000" w:rsidDel="00000000" w:rsidP="00000000" w:rsidRDefault="00000000" w:rsidRPr="00000000" w14:paraId="00000049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this analysis? Difficult trials</w:t>
      </w:r>
    </w:p>
    <w:p w:rsidR="00000000" w:rsidDel="00000000" w:rsidP="00000000" w:rsidRDefault="00000000" w:rsidRPr="00000000" w14:paraId="0000004A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does it mean that shocks on difficult trials correlated with change in learning rate? </w:t>
      </w:r>
    </w:p>
    <w:p w:rsidR="00000000" w:rsidDel="00000000" w:rsidP="00000000" w:rsidRDefault="00000000" w:rsidRPr="00000000" w14:paraId="0000004B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ab/>
        <w:t xml:space="preserve">They are hinting that this effect is driven by most uncertain trials</w:t>
      </w:r>
    </w:p>
    <w:p w:rsidR="00000000" w:rsidDel="00000000" w:rsidP="00000000" w:rsidRDefault="00000000" w:rsidRPr="00000000" w14:paraId="0000004C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blue highlight </w:t>
      </w:r>
    </w:p>
    <w:p w:rsidR="00000000" w:rsidDel="00000000" w:rsidP="00000000" w:rsidRDefault="00000000" w:rsidRPr="00000000" w14:paraId="0000004D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the analysis? Why does it matter? </w:t>
      </w:r>
    </w:p>
    <w:p w:rsidR="00000000" w:rsidDel="00000000" w:rsidP="00000000" w:rsidRDefault="00000000" w:rsidRPr="00000000" w14:paraId="0000004E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magenta</w:t>
      </w:r>
    </w:p>
    <w:p w:rsidR="00000000" w:rsidDel="00000000" w:rsidP="00000000" w:rsidRDefault="00000000" w:rsidRPr="00000000" w14:paraId="0000004F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are the reported findings?</w:t>
      </w:r>
    </w:p>
    <w:p w:rsidR="00000000" w:rsidDel="00000000" w:rsidP="00000000" w:rsidRDefault="00000000" w:rsidRPr="00000000" w14:paraId="00000050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ab/>
        <w:t xml:space="preserve">Volatility and outcome both associated with pupil dilation </w:t>
      </w:r>
    </w:p>
    <w:p w:rsidR="00000000" w:rsidDel="00000000" w:rsidP="00000000" w:rsidRDefault="00000000" w:rsidRPr="00000000" w14:paraId="00000051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ab/>
        <w:t xml:space="preserve">Trial by trial pupil weights predict learning rate adjustment - what does this achieve?</w:t>
      </w:r>
    </w:p>
    <w:p w:rsidR="00000000" w:rsidDel="00000000" w:rsidP="00000000" w:rsidRDefault="00000000" w:rsidRPr="00000000" w14:paraId="00000052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Look at Figure 3, what does it show? </w:t>
        <w:br w:type="textWrapping"/>
      </w:r>
    </w:p>
    <w:p w:rsidR="00000000" w:rsidDel="00000000" w:rsidP="00000000" w:rsidRDefault="00000000" w:rsidRPr="00000000" w14:paraId="00000053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Read orange highlight (results) </w:t>
      </w:r>
    </w:p>
    <w:p w:rsidR="00000000" w:rsidDel="00000000" w:rsidP="00000000" w:rsidRDefault="00000000" w:rsidRPr="00000000" w14:paraId="00000054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What is the main result? Ta not about outcomes </w:t>
      </w:r>
    </w:p>
    <w:p w:rsidR="00000000" w:rsidDel="00000000" w:rsidP="00000000" w:rsidRDefault="00000000" w:rsidRPr="00000000" w14:paraId="00000055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  <w:t xml:space="preserve">Strong correlation of volatility*pupil and anxiety </w:t>
      </w:r>
    </w:p>
    <w:p w:rsidR="00000000" w:rsidDel="00000000" w:rsidP="00000000" w:rsidRDefault="00000000" w:rsidRPr="00000000" w14:paraId="00000056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Let’s look at figure F4</w:t>
      </w:r>
    </w:p>
    <w:p w:rsidR="00000000" w:rsidDel="00000000" w:rsidP="00000000" w:rsidRDefault="00000000" w:rsidRPr="00000000" w14:paraId="00000058">
      <w:pPr>
        <w:ind w:left="0" w:firstLine="0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ab/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Section B: Critical Evaluation (Pre-Seminar)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150–300 words total.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is the basis for this claim? What evidence is provided?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sorts of methods are used? Do you consider the methods appropriate?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Are the described outcomes supported by the statistical analysis of the data?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are the limitations of the research study?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Is the primary hypothesis supported? 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Is the secondary hypothesis supported?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They don’t estimate stochasticity, could differences observed be because of stochasticity?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Why don’t they report learning rate in stable versus volatile separately? 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Is taking log of the learning rate a good idea?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b625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Have you found any paper that would contradict this notion?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What about structure learning versus volatility?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color w:val="b62562"/>
        </w:rPr>
      </w:pPr>
      <w:r w:rsidDel="00000000" w:rsidR="00000000" w:rsidRPr="00000000">
        <w:rPr>
          <w:rFonts w:ascii="Roboto" w:cs="Roboto" w:eastAsia="Roboto" w:hAnsi="Roboto"/>
          <w:color w:val="b62562"/>
          <w:rtl w:val="0"/>
        </w:rPr>
        <w:t xml:space="preserve">What do you think about the fact that the results exactly match their predictions?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Methods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 the sample size big enough?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all the tasks reported?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Read purple - how is use of magnitude justified?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 trait anxiety measured by STAI a good proxy to clinical anxiety?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Did they report any order effects?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 it sensible to run regression on 6000 bins? What if you ran anova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  <w:u w:val="single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Does the paper replicate previous findings?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Is using log learning rate a good idea?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Figure 4: what’s the conclusion and is it justified?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Read blue highlight in discussion</w:t>
        <w:br w:type="textWrapping"/>
        <w:tab/>
        <w:t xml:space="preserve">What are the main conclusions?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there any remaining issues?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Section C: Personal Reflection (Pre-Seminar)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Write some brief notes below to reflect your thoughts, feelings, and observations about the paper, its argument, and its evidence (150–300 words).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[Enter your response here.]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rFonts w:ascii="Roboto" w:cs="Roboto" w:eastAsia="Roboto" w:hAnsi="Roboto"/>
          <w:color w:val="2e7d32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Section D: Group Discussion Insights (During Seminar)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Consider the following during the student-led discussion (150–300 words total):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How does this work contribute to the field? Is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it novel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? If so, how? Do the findings and theoretical interpretations depart from the traditional view?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are the implications of this work for the research designs, methods, and analyses used in this field (including ethics)?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are the implications of this work for practice (i.e. the applications)?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What is/are the main additional insight(s) or observation(s) that emerged from your group discussions?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[Enter your response here, drawing on your own work and the group discussion in class.]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e7d32"/>
          <w:sz w:val="26"/>
          <w:szCs w:val="2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