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177694" w:rsidRPr="00D06BCE" w:rsidTr="00D07608">
        <w:trPr>
          <w:trHeight w:val="1134"/>
        </w:trPr>
        <w:tc>
          <w:tcPr>
            <w:tcW w:w="2436" w:type="dxa"/>
            <w:vAlign w:val="center"/>
          </w:tcPr>
          <w:p w:rsidR="00177694" w:rsidRPr="00D06BCE" w:rsidRDefault="00177694" w:rsidP="0017769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:rsidR="00177694" w:rsidRPr="00D06BCE" w:rsidRDefault="00177694" w:rsidP="0017769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177694" w:rsidRPr="00D06BCE" w:rsidTr="00D07608">
        <w:trPr>
          <w:trHeight w:val="1134"/>
        </w:trPr>
        <w:tc>
          <w:tcPr>
            <w:tcW w:w="2436" w:type="dxa"/>
            <w:vAlign w:val="center"/>
          </w:tcPr>
          <w:p w:rsidR="00177694" w:rsidRPr="00D06BCE" w:rsidRDefault="00177694" w:rsidP="0017769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:rsidR="00177694" w:rsidRPr="00D06BCE" w:rsidRDefault="00177694" w:rsidP="0017769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AB0698" w:rsidRPr="00D06BCE" w:rsidTr="00D07608">
        <w:trPr>
          <w:trHeight w:val="397"/>
        </w:trPr>
        <w:tc>
          <w:tcPr>
            <w:tcW w:w="2436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:rsidR="00AB0698" w:rsidRPr="00D06BCE" w:rsidRDefault="00177694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</w:tbl>
    <w:p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1794"/>
        <w:gridCol w:w="1736"/>
        <w:gridCol w:w="1799"/>
        <w:gridCol w:w="1978"/>
      </w:tblGrid>
      <w:tr w:rsidR="00EF2B2C" w:rsidRPr="00D06BCE" w:rsidTr="00D07608">
        <w:trPr>
          <w:trHeight w:val="1134"/>
        </w:trPr>
        <w:tc>
          <w:tcPr>
            <w:tcW w:w="2436" w:type="dxa"/>
            <w:vAlign w:val="center"/>
          </w:tcPr>
          <w:p w:rsidR="00EF2B2C" w:rsidRPr="00D06BCE" w:rsidRDefault="00EF2B2C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4"/>
            <w:vAlign w:val="center"/>
          </w:tcPr>
          <w:p w:rsidR="00EF2B2C" w:rsidRPr="00D06BCE" w:rsidRDefault="00177694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EF2B2C" w:rsidRPr="00D06BCE" w:rsidTr="00D07608">
        <w:trPr>
          <w:trHeight w:val="397"/>
        </w:trPr>
        <w:tc>
          <w:tcPr>
            <w:tcW w:w="2436" w:type="dxa"/>
            <w:vAlign w:val="center"/>
          </w:tcPr>
          <w:p w:rsidR="00EF2B2C" w:rsidRPr="00D06BCE" w:rsidRDefault="00EF2B2C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794" w:type="dxa"/>
            <w:vAlign w:val="center"/>
          </w:tcPr>
          <w:p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1736" w:type="dxa"/>
            <w:vAlign w:val="center"/>
          </w:tcPr>
          <w:p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1799" w:type="dxa"/>
            <w:vAlign w:val="center"/>
          </w:tcPr>
          <w:p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2" w:name="iso2200018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="00EF2B2C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1978" w:type="dxa"/>
            <w:vAlign w:val="center"/>
          </w:tcPr>
          <w:p w:rsidR="00EF2B2C" w:rsidRPr="002542CF" w:rsidRDefault="00E60623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varyok"/>
                  <w:enabled/>
                  <w:calcOnExit w:val="0"/>
                  <w:statusText w:type="text" w:val="iso22000varyok"/>
                  <w:checkBox>
                    <w:sizeAuto/>
                    <w:default w:val="0"/>
                  </w:checkBox>
                </w:ffData>
              </w:fldChar>
            </w:r>
            <w:bookmarkStart w:id="3" w:name="iso22000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="00A868B6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22000:2005</w:t>
            </w:r>
          </w:p>
        </w:tc>
      </w:tr>
    </w:tbl>
    <w:p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B53C57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proofErr w:type="spellStart"/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>Başdenetçi</w:t>
            </w:r>
            <w:proofErr w:type="spellEnd"/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 xml:space="preserve">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B53C57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æd11æ</w:t>
            </w:r>
          </w:p>
        </w:tc>
      </w:tr>
      <w:tr w:rsidR="00B53C57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æd12æ</w:t>
            </w:r>
          </w:p>
        </w:tc>
      </w:tr>
      <w:tr w:rsidR="00B53C57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æd13æ</w:t>
            </w:r>
          </w:p>
        </w:tc>
      </w:tr>
      <w:tr w:rsidR="00B53C57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ætu11æ</w:t>
            </w:r>
          </w:p>
        </w:tc>
      </w:tr>
      <w:tr w:rsidR="00B53C57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ætu12æ</w:t>
            </w:r>
          </w:p>
        </w:tc>
      </w:tr>
      <w:tr w:rsidR="00B53C57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  <w:tr w:rsidR="00CC4FFC" w:rsidRPr="00D06BCE" w:rsidTr="00D07608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FFC" w:rsidRPr="00D06BCE" w:rsidRDefault="00CC4FFC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FFC" w:rsidRPr="00D06BCE" w:rsidRDefault="00DD4EF4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:rsidTr="00E37B11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C57" w:rsidRPr="00D06BCE" w:rsidRDefault="00B53C57" w:rsidP="0025269F">
            <w:pPr>
              <w:pStyle w:val="Balk6"/>
              <w:jc w:val="left"/>
              <w:rPr>
                <w:rFonts w:cs="Arial"/>
                <w:bCs w:val="0"/>
                <w:szCs w:val="20"/>
                <w:u w:val="none"/>
                <w:lang w:val="tr-TR"/>
              </w:rPr>
            </w:pPr>
            <w:r w:rsidRPr="00D06BCE">
              <w:rPr>
                <w:rFonts w:cs="Arial"/>
                <w:bCs w:val="0"/>
                <w:szCs w:val="20"/>
                <w:u w:val="none"/>
                <w:lang w:val="tr-TR"/>
              </w:rPr>
              <w:t>Yönetim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57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D06BCE" w:rsidTr="00D07608">
        <w:trPr>
          <w:trHeight w:val="851"/>
        </w:trPr>
        <w:tc>
          <w:tcPr>
            <w:tcW w:w="9743" w:type="dxa"/>
            <w:vAlign w:val="center"/>
          </w:tcPr>
          <w:p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aşağıda açıklandığı gibi,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mümkündür.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RKAK gibi kurumlar hariç)</w:t>
            </w: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p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p w:rsidR="002542CF" w:rsidRPr="00D06BCE" w:rsidRDefault="002542C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A66C8F" w:rsidRPr="00D06BCE" w:rsidTr="000D11C4">
        <w:trPr>
          <w:trHeight w:val="397"/>
        </w:trPr>
        <w:tc>
          <w:tcPr>
            <w:tcW w:w="2445" w:type="dxa"/>
            <w:shd w:val="clear" w:color="auto" w:fill="auto"/>
            <w:vAlign w:val="center"/>
          </w:tcPr>
          <w:p w:rsidR="00A66C8F" w:rsidRPr="00D06BCE" w:rsidRDefault="00A66C8F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br w:type="page"/>
              <w:t xml:space="preserve">Denetim </w:t>
            </w:r>
            <w:r w:rsidR="004B6500" w:rsidRPr="00D06BCE">
              <w:rPr>
                <w:rFonts w:ascii="Arial" w:hAnsi="Arial" w:cs="Arial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A66C8F" w:rsidRPr="00D06BCE" w:rsidRDefault="00B233C7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æa1denetimtarihleriæ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A66C8F" w:rsidRPr="00D06BCE" w:rsidRDefault="00A66C8F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Deneti</w:t>
            </w:r>
            <w:r w:rsidR="00F2293F" w:rsidRPr="00D06BCE">
              <w:rPr>
                <w:rFonts w:ascii="Arial" w:hAnsi="Arial" w:cs="Arial"/>
                <w:sz w:val="20"/>
                <w:szCs w:val="20"/>
                <w:lang w:val="tr-TR"/>
              </w:rPr>
              <w:t>m/</w:t>
            </w:r>
            <w:r w:rsidR="004B6500" w:rsidRPr="00D06BCE">
              <w:rPr>
                <w:rFonts w:ascii="Arial" w:hAnsi="Arial" w:cs="Arial"/>
                <w:sz w:val="20"/>
                <w:szCs w:val="20"/>
                <w:lang w:val="tr-TR"/>
              </w:rPr>
              <w:t>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A66C8F" w:rsidRPr="00D06BCE" w:rsidRDefault="00B233C7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æa1zamaniduzæ</w:t>
            </w:r>
          </w:p>
        </w:tc>
      </w:tr>
    </w:tbl>
    <w:p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D06BCE" w:rsidTr="00D53079">
        <w:trPr>
          <w:trHeight w:val="397"/>
        </w:trPr>
        <w:tc>
          <w:tcPr>
            <w:tcW w:w="2445" w:type="dxa"/>
            <w:shd w:val="clear" w:color="auto" w:fill="auto"/>
            <w:vAlign w:val="center"/>
          </w:tcPr>
          <w:p w:rsidR="00083DEC" w:rsidRPr="00D06BCE" w:rsidRDefault="008A4413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D06BCE" w:rsidTr="00D53079">
        <w:trPr>
          <w:trHeight w:val="397"/>
        </w:trPr>
        <w:tc>
          <w:tcPr>
            <w:tcW w:w="2445" w:type="dxa"/>
            <w:shd w:val="clear" w:color="auto" w:fill="auto"/>
            <w:vAlign w:val="center"/>
          </w:tcPr>
          <w:p w:rsidR="00A24316" w:rsidRPr="00D06BCE" w:rsidRDefault="00A24316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:rsidR="00A24316" w:rsidRPr="00D06BCE" w:rsidRDefault="004272C1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F411F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  <w:bookmarkStart w:id="4" w:name="_GoBack"/>
            <w:bookmarkEnd w:id="4"/>
          </w:p>
        </w:tc>
      </w:tr>
    </w:tbl>
    <w:p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:rsidTr="001B4735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E6F77" w:rsidRPr="00D06BCE" w:rsidRDefault="00895D9B" w:rsidP="0025269F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DENETLENEN ADRESLER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E6F77" w:rsidRPr="00D06BCE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Tarihler</w:t>
            </w:r>
          </w:p>
        </w:tc>
      </w:tr>
      <w:tr w:rsidR="00E5373B" w:rsidRPr="00D06BCE" w:rsidTr="001B4735">
        <w:trPr>
          <w:trHeight w:val="397"/>
        </w:trPr>
        <w:tc>
          <w:tcPr>
            <w:tcW w:w="2397" w:type="dxa"/>
            <w:shd w:val="clear" w:color="auto" w:fill="auto"/>
            <w:vAlign w:val="center"/>
          </w:tcPr>
          <w:p w:rsidR="00E5373B" w:rsidRPr="00D06BCE" w:rsidRDefault="00E5373B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Merkez </w:t>
            </w:r>
            <w:r w:rsidR="00BF5AC1" w:rsidRPr="00D06BCE">
              <w:rPr>
                <w:rFonts w:ascii="Arial" w:hAnsi="Arial" w:cs="Arial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626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5373B" w:rsidRPr="00D06BCE" w:rsidRDefault="00B233C7" w:rsidP="0025269F">
            <w:pPr>
              <w:shd w:val="clear" w:color="auto" w:fill="FFFFFF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E5373B" w:rsidRPr="00D06BCE" w:rsidRDefault="00E5373B" w:rsidP="0025269F">
            <w:pPr>
              <w:shd w:val="clear" w:color="auto" w:fill="FFFFFF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D479BD" w:rsidRPr="00D06BCE" w:rsidTr="00DC27A5">
        <w:trPr>
          <w:trHeight w:val="397"/>
        </w:trPr>
        <w:tc>
          <w:tcPr>
            <w:tcW w:w="2397" w:type="dxa"/>
            <w:vMerge w:val="restart"/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9BD" w:rsidRPr="00DC27A5" w:rsidRDefault="00D479BD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C27A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æsubeadresi1æ</w:t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D479BD" w:rsidRPr="00D06BCE" w:rsidTr="00DC27A5">
        <w:trPr>
          <w:trHeight w:val="397"/>
        </w:trPr>
        <w:tc>
          <w:tcPr>
            <w:tcW w:w="2397" w:type="dxa"/>
            <w:vMerge/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C27A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  <w:r w:rsidRPr="00DC27A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D479BD" w:rsidRPr="00D06BCE" w:rsidTr="00D479BD">
        <w:trPr>
          <w:trHeight w:val="397"/>
        </w:trPr>
        <w:tc>
          <w:tcPr>
            <w:tcW w:w="2397" w:type="dxa"/>
            <w:vMerge/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C27A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  <w:r w:rsidRPr="00DC27A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D479BD" w:rsidRPr="00D06BCE" w:rsidTr="00DC27A5">
        <w:trPr>
          <w:trHeight w:val="397"/>
        </w:trPr>
        <w:tc>
          <w:tcPr>
            <w:tcW w:w="2397" w:type="dxa"/>
            <w:vMerge/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9BD" w:rsidRPr="00DC27A5" w:rsidRDefault="00D479BD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DC27A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  <w:r w:rsidRPr="00DC27A5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D479BD" w:rsidRPr="00D06BCE" w:rsidRDefault="00D479BD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Saha sayısı 3’den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1"/>
        <w:gridCol w:w="5556"/>
        <w:gridCol w:w="1088"/>
      </w:tblGrid>
      <w:tr w:rsidR="00AB0698" w:rsidRPr="00D06BCE" w:rsidTr="00917296">
        <w:trPr>
          <w:trHeight w:val="397"/>
        </w:trPr>
        <w:tc>
          <w:tcPr>
            <w:tcW w:w="9785" w:type="dxa"/>
            <w:gridSpan w:val="3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UYGULANABİLİR OLMAYAN MADDE/HARİÇ TUTMA</w:t>
            </w:r>
          </w:p>
        </w:tc>
      </w:tr>
      <w:tr w:rsidR="00AB0698" w:rsidRPr="00D06BCE" w:rsidTr="00C3312B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:rsidTr="00C3312B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B233C7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  <w:tc>
          <w:tcPr>
            <w:tcW w:w="6239" w:type="dxa"/>
            <w:vAlign w:val="center"/>
          </w:tcPr>
          <w:p w:rsidR="00AB0698" w:rsidRPr="003C0214" w:rsidRDefault="003C0214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3C021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æharictutmagerekcesiæ</w:t>
            </w:r>
            <w:proofErr w:type="spellEnd"/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:rsidTr="00C3312B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:rsidTr="00C3312B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F2293F" w:rsidRPr="00D06BCE" w:rsidTr="00083DEC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2293F" w:rsidRPr="00D06BCE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93F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93F" w:rsidRPr="00D06BCE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93F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ætaseroncalisansayisiæ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93F" w:rsidRPr="00D06BCE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:rsidR="00F2293F" w:rsidRPr="00D06BCE" w:rsidRDefault="00F2293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93F" w:rsidRPr="00D06BCE" w:rsidRDefault="00B233C7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</w:tr>
    </w:tbl>
    <w:p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:rsidTr="00E175A7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33FE5" w:rsidRPr="00D06BCE" w:rsidRDefault="007673D5" w:rsidP="0025269F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  <w:lang w:val="tr-TR"/>
              </w:rPr>
              <w:t>RAPOR</w:t>
            </w:r>
            <w:r w:rsidR="00933FE5"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 ÖZETİ</w:t>
            </w:r>
          </w:p>
        </w:tc>
      </w:tr>
      <w:tr w:rsidR="007C28CF" w:rsidRPr="00D06BCE" w:rsidTr="00D07608">
        <w:trPr>
          <w:trHeight w:val="2552"/>
        </w:trPr>
        <w:tc>
          <w:tcPr>
            <w:tcW w:w="9781" w:type="dxa"/>
            <w:shd w:val="clear" w:color="auto" w:fill="auto"/>
          </w:tcPr>
          <w:p w:rsidR="001E2F42" w:rsidRPr="002542CF" w:rsidRDefault="00B233C7" w:rsidP="002542CF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 w:rsidRPr="00D06BCE">
              <w:rPr>
                <w:rFonts w:ascii="Arial" w:hAnsi="Arial" w:cs="Arial"/>
                <w:bCs/>
                <w:lang w:eastAsia="en-US"/>
              </w:rPr>
              <w:t>æa1denetimtarihleriæ</w:t>
            </w:r>
            <w:r w:rsidR="001E2F42" w:rsidRPr="00D06BCE">
              <w:rPr>
                <w:rFonts w:ascii="Arial" w:hAnsi="Arial" w:cs="Arial"/>
                <w:bCs/>
                <w:lang w:eastAsia="en-US"/>
              </w:rPr>
              <w:t xml:space="preserve"> tarihinde,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æfirmaadresiæ</w:t>
            </w:r>
            <w:proofErr w:type="spellEnd"/>
            <w:r w:rsidR="001E2F42" w:rsidRPr="00D06BCE">
              <w:rPr>
                <w:rFonts w:ascii="Arial" w:hAnsi="Arial" w:cs="Arial"/>
                <w:bCs/>
                <w:lang w:eastAsia="en-US"/>
              </w:rPr>
              <w:t xml:space="preserve"> adresinde faaliyet gösteren,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æfirmaadiæ</w:t>
            </w:r>
            <w:proofErr w:type="spellEnd"/>
            <w:r w:rsidR="001E2F42" w:rsidRPr="00D06BCE"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 w:rsidR="002542CF"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="001E2F42" w:rsidRPr="00D06BCE">
              <w:rPr>
                <w:rFonts w:ascii="Arial" w:hAnsi="Arial" w:cs="Arial"/>
              </w:rPr>
              <w:t>standard</w:t>
            </w:r>
            <w:proofErr w:type="spellEnd"/>
            <w:r w:rsidR="00EA0D62">
              <w:rPr>
                <w:rFonts w:ascii="Arial" w:hAnsi="Arial" w:cs="Arial"/>
              </w:rPr>
              <w:t>(</w:t>
            </w:r>
            <w:proofErr w:type="spellStart"/>
            <w:r w:rsidR="00EA0D62">
              <w:rPr>
                <w:rFonts w:ascii="Arial" w:hAnsi="Arial" w:cs="Arial"/>
              </w:rPr>
              <w:t>lar</w:t>
            </w:r>
            <w:proofErr w:type="spellEnd"/>
            <w:r w:rsidR="00EA0D62">
              <w:rPr>
                <w:rFonts w:ascii="Arial" w:hAnsi="Arial" w:cs="Arial"/>
              </w:rPr>
              <w:t>)</w:t>
            </w:r>
            <w:r w:rsidR="001E2F42" w:rsidRPr="00D06BCE">
              <w:rPr>
                <w:rFonts w:ascii="Arial" w:hAnsi="Arial" w:cs="Arial"/>
              </w:rPr>
              <w:t>ı doğrultusunda, ilk belgelendirme denetiminin Aşama 1’ i yapılmıştır.</w:t>
            </w:r>
          </w:p>
          <w:p w:rsidR="001E2F42" w:rsidRPr="00D06BCE" w:rsidRDefault="001E2F42" w:rsidP="001E2F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E87182" w:rsidRPr="0094647E" w:rsidRDefault="00E87182" w:rsidP="00E8718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:rsidR="001E2F42" w:rsidRPr="00D06BCE" w:rsidRDefault="001E2F42" w:rsidP="001E2F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E87182" w:rsidRDefault="001E2F42" w:rsidP="00E8718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:rsidR="00E87182" w:rsidRPr="0094647E" w:rsidRDefault="00E87182" w:rsidP="00E8718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7C28CF" w:rsidRPr="00D06BCE" w:rsidRDefault="00E87182" w:rsidP="00E8718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593"/>
      </w:tblGrid>
      <w:tr w:rsidR="00933FE5" w:rsidRPr="00D06BCE" w:rsidTr="00350AA1">
        <w:trPr>
          <w:trHeight w:val="567"/>
        </w:trPr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 gözlem sayısı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2542CF" w:rsidRDefault="002542CF"/>
    <w:tbl>
      <w:tblPr>
        <w:tblW w:w="9743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89"/>
        <w:gridCol w:w="6554"/>
      </w:tblGrid>
      <w:tr w:rsidR="00AB0698" w:rsidRPr="00D06BCE" w:rsidTr="00561C31">
        <w:trPr>
          <w:trHeight w:val="397"/>
        </w:trPr>
        <w:tc>
          <w:tcPr>
            <w:tcW w:w="97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eastAsia="Arial Narrow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GENEL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396" w:rsidRPr="00D06BCE" w:rsidRDefault="00867511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Yapısal</w:t>
            </w:r>
            <w:r w:rsidR="006D4396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şartlar</w:t>
            </w:r>
          </w:p>
          <w:p w:rsidR="00D97817" w:rsidRPr="00D06BCE" w:rsidRDefault="006D4396" w:rsidP="0025269F">
            <w:pPr>
              <w:widowControl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(Yasal statü, çalışan sayısı)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5832" w:rsidRPr="00D06BCE" w:rsidRDefault="007D0F13" w:rsidP="00EC583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æfirmaadiilkæ</w:t>
            </w:r>
            <w:proofErr w:type="spellEnd"/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“</w:t>
            </w:r>
            <w:proofErr w:type="spellStart"/>
            <w:r w:rsidR="0045745C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” unvanı ile </w:t>
            </w:r>
            <w:proofErr w:type="spellStart"/>
            <w:r w:rsidR="0045745C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æmsehiræ</w:t>
            </w:r>
            <w:proofErr w:type="spellEnd"/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’ da kurulmuş olduğu </w:t>
            </w:r>
            <w:proofErr w:type="spellStart"/>
            <w:r w:rsidR="0045745C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æsicilgazetetarihæ</w:t>
            </w:r>
            <w:proofErr w:type="spellEnd"/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sayılı Ticaret Sicil Gazetesi incelenerek görüldü. </w:t>
            </w:r>
          </w:p>
          <w:p w:rsidR="00D97817" w:rsidRPr="00D06BCE" w:rsidRDefault="0045745C" w:rsidP="00EC583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æa1denetimtarihleriæ</w:t>
            </w:r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</w:t>
            </w:r>
            <w:r w:rsidR="0094459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(</w:t>
            </w:r>
            <w:proofErr w:type="spellStart"/>
            <w:r w:rsidR="0094459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  <w:r w:rsidR="0094459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)</w:t>
            </w:r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 itibarı ile </w:t>
            </w:r>
            <w:proofErr w:type="spellStart"/>
            <w:r w:rsidR="001F7765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æbordrosgkæ</w:t>
            </w:r>
            <w:proofErr w:type="spellEnd"/>
            <w:r w:rsidR="001F7765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doğrultusunda, toplam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çalışan olduğu görüldü.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Kapsamın teyidi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97817" w:rsidRPr="00D06BCE" w:rsidRDefault="009819D1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</w:t>
            </w:r>
            <w:r w:rsidR="00A27C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ın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proofErr w:type="spellStart"/>
            <w:r w:rsidR="00321364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 w:rsid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kapsamdokuman</w:t>
            </w:r>
            <w:r w:rsidR="00321364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F3232B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dokümanında </w:t>
            </w:r>
            <w:r w:rsidR="00A27C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 görüldü.</w:t>
            </w:r>
          </w:p>
          <w:p w:rsidR="00A27CD1" w:rsidRPr="00D06BCE" w:rsidRDefault="00A27CD1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Kapsam: </w:t>
            </w:r>
            <w:r w:rsidR="00EF4380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“</w:t>
            </w:r>
            <w:proofErr w:type="spellStart"/>
            <w:r w:rsidR="00321364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r w:rsidR="00EF4380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” olarak belirlendiği görüldü.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Dış</w:t>
            </w:r>
            <w:r w:rsidR="000D11C4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arıdan sağlanan</w:t>
            </w:r>
            <w:r w:rsidR="005245EB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prosesler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97817" w:rsidRPr="00D06BCE" w:rsidRDefault="00312FC4" w:rsidP="008248A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Dış</w:t>
            </w:r>
            <w:r w:rsidR="00EC583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arıdan sağlanan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proses bulunma</w:t>
            </w:r>
            <w:r w:rsidR="008248AF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dığı beyan edildi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97817" w:rsidRPr="00D06BCE" w:rsidRDefault="00F3232B" w:rsidP="00F3232B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Politikan</w:t>
            </w:r>
            <w:r w:rsidR="00B170B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ın,</w:t>
            </w:r>
            <w:r w:rsidR="00312FC4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1F7765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 w:rsid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="001F7765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="009819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dokümanında</w:t>
            </w:r>
            <w:r w:rsidR="00312FC4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tanımlanmış olduğu görüldü. 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Hedefler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97817" w:rsidRPr="00D06BCE" w:rsidRDefault="001F7765" w:rsidP="00F3232B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æhedefyiliæ</w:t>
            </w:r>
            <w:proofErr w:type="spellEnd"/>
            <w:r w:rsidR="00312FC4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yılı hedefleri</w:t>
            </w:r>
            <w:r w:rsidR="00B952DC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nin </w:t>
            </w:r>
            <w:proofErr w:type="spellStart"/>
            <w:r w:rsidR="003F29E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æhedeflerdokumanæ</w:t>
            </w:r>
            <w:proofErr w:type="spellEnd"/>
            <w:r w:rsidR="00D361E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</w:t>
            </w:r>
            <w:r w:rsidR="00B952DC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</w:t>
            </w:r>
            <w:r w:rsidR="00312FC4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görüldü.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 ve faaliyetler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2ABA" w:rsidRPr="00D06BCE" w:rsidRDefault="00272ABA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İhtiyaç duyulan başlıca proseslerin,</w:t>
            </w:r>
            <w:r w:rsidR="002D4A9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2D4A9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æprosesleræ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olarak belirlendiği görüldü.</w:t>
            </w:r>
          </w:p>
          <w:p w:rsidR="00102150" w:rsidRPr="00D06BCE" w:rsidRDefault="00DC1BA3" w:rsidP="00272AB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Oluşturulan dokümantasyonda, </w:t>
            </w:r>
            <w:r w:rsidR="00272ABA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</w:t>
            </w:r>
            <w:r w:rsidR="002542C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</w:t>
            </w:r>
            <w:r w:rsidR="00272ABA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ler ve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bunların uygulamalarına ilişkin hazırlıkların var olduğu görüldü. </w:t>
            </w:r>
          </w:p>
          <w:p w:rsidR="00D97817" w:rsidRPr="00D06BCE" w:rsidRDefault="00DC1BA3" w:rsidP="00272AB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proseslerin etkin şekilde gerçekleştirildiğine dair ayrıntılı inceleme yapılacak.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Personelin hazırlığı ve farkındalığı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0779" w:rsidRPr="00D06BCE" w:rsidRDefault="00CA0779" w:rsidP="00CA0779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Aşama 1 sırasında, ilgili personel ile yapılan görüşmelerde, </w:t>
            </w:r>
            <w:proofErr w:type="spellStart"/>
            <w:r w:rsidR="006905FA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standardına ilişkin uygulamaları hakkında bilinçli olduğu ve farkındalığın oluştuğu görüldü. </w:t>
            </w:r>
          </w:p>
          <w:p w:rsidR="00D97817" w:rsidRPr="00D06BCE" w:rsidRDefault="00CA0779" w:rsidP="00CA0779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Görev, sorumluluk ve yetkiler belirlenmesi amacıyla Görev Tanımları oluşturulduğu ve yetkinlik ile ilgili kriterlerin belirlendiği görüldü.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Yasal şartlar ve izinler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F13A9" w:rsidRPr="00D06BCE" w:rsidRDefault="00B97DD8" w:rsidP="006905FA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/>
              </w:rPr>
            </w:pPr>
            <w:proofErr w:type="spell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æfirmaadiilkæ</w:t>
            </w:r>
            <w:proofErr w:type="spellEnd"/>
            <w:r w:rsidR="006F13A9" w:rsidRPr="00D06BCE">
              <w:rPr>
                <w:rFonts w:ascii="Arial" w:eastAsia="Arial Narrow" w:hAnsi="Arial" w:cs="Arial"/>
                <w:bCs/>
                <w:lang w:eastAsia="en-US"/>
              </w:rPr>
              <w:t xml:space="preserve">’ </w:t>
            </w:r>
            <w:proofErr w:type="spellStart"/>
            <w:r w:rsidR="006F13A9" w:rsidRPr="00D06BCE">
              <w:rPr>
                <w:rFonts w:ascii="Arial" w:eastAsia="Arial Narrow" w:hAnsi="Arial" w:cs="Arial"/>
                <w:bCs/>
                <w:lang w:eastAsia="en-US"/>
              </w:rPr>
              <w:t>nin</w:t>
            </w:r>
            <w:proofErr w:type="spellEnd"/>
            <w:r w:rsidR="006F13A9" w:rsidRPr="00D06BCE">
              <w:rPr>
                <w:rFonts w:ascii="Arial" w:eastAsia="Arial Narrow" w:hAnsi="Arial" w:cs="Arial"/>
                <w:bCs/>
                <w:lang w:eastAsia="en-US"/>
              </w:rPr>
              <w:t xml:space="preserve">, </w:t>
            </w:r>
            <w:proofErr w:type="spellStart"/>
            <w:r w:rsidR="007D0DD9"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 w:rsidR="007D0DD9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="006F13A9" w:rsidRPr="00D06BCE">
              <w:rPr>
                <w:rFonts w:ascii="Arial" w:eastAsia="Arial Narrow" w:hAnsi="Arial" w:cs="Arial"/>
                <w:bCs/>
                <w:lang w:eastAsia="en-US"/>
              </w:rPr>
              <w:t xml:space="preserve">uyarınca, uymakla yükümlü olduğu yasal mevzuatın, </w:t>
            </w:r>
            <w:proofErr w:type="spellStart"/>
            <w:proofErr w:type="gramStart"/>
            <w:r w:rsidR="006905FA" w:rsidRPr="00D06BCE">
              <w:rPr>
                <w:rFonts w:ascii="Arial" w:eastAsia="Arial Narrow" w:hAnsi="Arial" w:cs="Arial"/>
                <w:bCs/>
                <w:lang w:eastAsia="en-US"/>
              </w:rPr>
              <w:t>æyukumluolunanmevzuatlaræ</w:t>
            </w:r>
            <w:proofErr w:type="spellEnd"/>
            <w:r w:rsidR="006905FA" w:rsidRPr="00D06BCE">
              <w:rPr>
                <w:rFonts w:ascii="Arial" w:eastAsia="Arial Narrow" w:hAnsi="Arial" w:cs="Arial"/>
                <w:bCs/>
                <w:lang w:eastAsia="en-US"/>
              </w:rPr>
              <w:t xml:space="preserve"> </w:t>
            </w:r>
            <w:r w:rsidR="00B223AD" w:rsidRPr="00D06BCE">
              <w:rPr>
                <w:rFonts w:ascii="Arial" w:eastAsia="Arial Narrow" w:hAnsi="Arial" w:cs="Arial"/>
                <w:bCs/>
                <w:lang w:eastAsia="en-US"/>
              </w:rPr>
              <w:t xml:space="preserve"> </w:t>
            </w:r>
            <w:r w:rsidR="006F13A9" w:rsidRPr="00D06BCE">
              <w:rPr>
                <w:rFonts w:ascii="Arial" w:eastAsia="Arial Narrow" w:hAnsi="Arial" w:cs="Arial"/>
              </w:rPr>
              <w:t>olduğunun</w:t>
            </w:r>
            <w:proofErr w:type="gramEnd"/>
            <w:r w:rsidR="006F13A9" w:rsidRPr="00D06BCE">
              <w:rPr>
                <w:rFonts w:ascii="Arial" w:eastAsia="Arial Narrow" w:hAnsi="Arial" w:cs="Arial"/>
              </w:rPr>
              <w:t xml:space="preserve"> belirlendiği görüldü. </w:t>
            </w:r>
          </w:p>
          <w:p w:rsidR="00D97817" w:rsidRPr="00D06BCE" w:rsidRDefault="00A86BDB" w:rsidP="006F13A9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denetiminde detaylı inceleme yapılacaktır.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Altyapı ve çalışma ortamı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2ABA" w:rsidRPr="00D06BCE" w:rsidRDefault="00EE0CC3" w:rsidP="00EE0CC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Genel </w:t>
            </w:r>
            <w:r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olarak, </w:t>
            </w:r>
            <w:proofErr w:type="spellStart"/>
            <w:r w:rsidR="007D0DD9"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="00D361EE" w:rsidRPr="00D361EE">
              <w:rPr>
                <w:rFonts w:ascii="Arial" w:eastAsia="Arial Narrow" w:hAnsi="Arial" w:cs="Arial"/>
                <w:bCs w:val="0"/>
                <w:color w:val="FF0000"/>
                <w:sz w:val="20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için gerekli kaynakların ayrıldığı, uygun alt yapı ve çalışma ortamı gerekliliklerinin sağlandığı, gerekli ekipmanın temin edildiği görüldü.</w:t>
            </w:r>
            <w:r w:rsidR="00DC1BA3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D97817" w:rsidRPr="00D06BCE" w:rsidRDefault="00DC1BA3" w:rsidP="00EE0CC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Saha koşulları, tesisin yerleşimi, vardiya ve çalışma koşullarının faaliyetlerin gerçekleştirilmesine uygun olduğu görüldü.</w:t>
            </w:r>
          </w:p>
        </w:tc>
      </w:tr>
      <w:tr w:rsidR="00D97817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İzleme ve ölçme </w:t>
            </w:r>
            <w:r w:rsidR="0086751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</w:t>
            </w:r>
            <w:r w:rsidR="003E626B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aynak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ları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97817" w:rsidRPr="00D06BCE" w:rsidRDefault="006905FA" w:rsidP="00052987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æizlemeolcmekaynakæ</w:t>
            </w:r>
            <w:proofErr w:type="spellEnd"/>
            <w:r w:rsidR="0005298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oluşturulduğu ve </w:t>
            </w:r>
            <w:proofErr w:type="gramStart"/>
            <w:r w:rsidR="0005298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kalibrasyon</w:t>
            </w:r>
            <w:proofErr w:type="gramEnd"/>
            <w:r w:rsidR="0005298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gerektiren tüm izleme ve ölçme cihazlarının planda yer aldığı görüld</w:t>
            </w:r>
            <w:r w:rsidR="00312FC4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ü.</w:t>
            </w:r>
          </w:p>
        </w:tc>
      </w:tr>
      <w:tr w:rsidR="00B26358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Kaynak ihtiyacı ve Aşama 2 için öncelikler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için, ek bir kaynak ihtiyacı bulunma</w:t>
            </w:r>
            <w:r w:rsidR="00A27C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dığı teyit edildi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.</w:t>
            </w:r>
          </w:p>
        </w:tc>
      </w:tr>
      <w:tr w:rsidR="00B26358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dikkat edilecek konular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</w:t>
            </w:r>
            <w:r w:rsidR="00F8311F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yönetim sisteminin etkin olarak uygulandığının güvence altına alındığına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dikkat edil</w:t>
            </w:r>
            <w:r w:rsidR="00F8311F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ece</w:t>
            </w:r>
            <w:r w:rsidR="00A27C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ği teyit edildi</w:t>
            </w:r>
            <w:r w:rsidR="00F8311F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.</w:t>
            </w:r>
          </w:p>
        </w:tc>
      </w:tr>
      <w:tr w:rsidR="00B26358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planından herhangi bir sapma ve nedenleri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planından herhangi bir sapma söz konusu olma</w:t>
            </w:r>
            <w:r w:rsidR="00A27C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dığı tespit edildi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.</w:t>
            </w:r>
          </w:p>
        </w:tc>
      </w:tr>
      <w:tr w:rsidR="00B26358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Denetim programını olumsuz etkileyecek her hangi bir durum </w:t>
            </w:r>
            <w:r w:rsidR="00A27C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olmadığı tespit edildi.</w:t>
            </w:r>
          </w:p>
        </w:tc>
      </w:tr>
      <w:tr w:rsidR="00B26358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Çözümlenmemiş husus</w:t>
            </w:r>
            <w:r w:rsidR="00A27CD1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bulunmadığı teyit edildi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.</w:t>
            </w:r>
          </w:p>
        </w:tc>
      </w:tr>
      <w:tr w:rsidR="00B26358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Uygulandı ise denetim tipi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B26358">
            <w:pPr>
              <w:rPr>
                <w:rFonts w:ascii="Arial" w:eastAsia="Arial Narrow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sz w:val="20"/>
                <w:szCs w:val="20"/>
                <w:lang w:val="tr-TR"/>
              </w:rPr>
            </w:r>
            <w:r w:rsidR="004272C1">
              <w:rPr>
                <w:rFonts w:ascii="Arial" w:hAnsi="Arial" w:cs="Arial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Birleşik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Ortak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</w:t>
            </w:r>
          </w:p>
        </w:tc>
      </w:tr>
      <w:tr w:rsidR="00B26358" w:rsidRPr="00D06BCE" w:rsidTr="0056468A">
        <w:trPr>
          <w:cantSplit/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>İç denetim ve yönetimin gözden geçirmesi prosesi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denetimler için; </w:t>
            </w:r>
            <w:proofErr w:type="spellStart"/>
            <w:r w:rsidR="006905FA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æicdenetimplaniæ</w:t>
            </w:r>
            <w:proofErr w:type="spellEnd"/>
            <w:r w:rsidR="006905FA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yapıldığı ve iç denetimlerin planlandığı gibi </w:t>
            </w:r>
            <w:proofErr w:type="spellStart"/>
            <w:r w:rsidR="00FF5468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æicdenetimtarihiæ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tarihinde gerçekleştirildiğine ilişkin </w:t>
            </w:r>
            <w:proofErr w:type="spellStart"/>
            <w:r w:rsidR="00FF5468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æicdenetimraporuæ</w:t>
            </w:r>
            <w:proofErr w:type="spellEnd"/>
            <w:r w:rsidR="00FF5468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görüldü.</w:t>
            </w:r>
          </w:p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Yönetimin gözden geçirmesinin; belirlendiği şekilde, </w:t>
            </w:r>
            <w:proofErr w:type="spellStart"/>
            <w:r w:rsidR="00FF5468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æyggtarihiæ</w:t>
            </w:r>
            <w:proofErr w:type="spellEnd"/>
            <w:r w:rsidR="00FF5468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tarihinde gerçekleştirildiğine ilişkin </w:t>
            </w:r>
            <w:proofErr w:type="spellStart"/>
            <w:r w:rsidR="00FF5468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æyggtutanakæ</w:t>
            </w:r>
            <w:proofErr w:type="spellEnd"/>
            <w:r w:rsidR="00FF5468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görüldü.</w:t>
            </w:r>
          </w:p>
        </w:tc>
      </w:tr>
      <w:tr w:rsidR="00B26358" w:rsidRPr="00D06BCE" w:rsidTr="00561C31">
        <w:trPr>
          <w:trHeight w:val="397"/>
        </w:trPr>
        <w:tc>
          <w:tcPr>
            <w:tcW w:w="31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hedeflerine ulaşma durumu</w:t>
            </w:r>
          </w:p>
        </w:tc>
        <w:tc>
          <w:tcPr>
            <w:tcW w:w="6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için, belirlenen hedeflere ulaşıldı</w:t>
            </w:r>
            <w:r w:rsidR="0004153E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ğı teyit edildi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.</w:t>
            </w:r>
          </w:p>
        </w:tc>
      </w:tr>
    </w:tbl>
    <w:p w:rsidR="00AB0698" w:rsidRPr="0093036B" w:rsidRDefault="00591315" w:rsidP="0025269F">
      <w:pP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</w:pPr>
      <w:proofErr w:type="spellStart"/>
      <w:r w:rsidRPr="0093036B"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ædeleteggysæ</w:t>
      </w:r>
      <w:proofErr w:type="spellEnd"/>
    </w:p>
    <w:p w:rsidR="00D97817" w:rsidRPr="00D06BCE" w:rsidRDefault="005245EB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</w:t>
      </w:r>
      <w:r w:rsidR="00D97817" w:rsidRPr="00D06BCE">
        <w:rPr>
          <w:rFonts w:ascii="Arial" w:hAnsi="Arial" w:cs="Arial"/>
          <w:b w:val="0"/>
          <w:sz w:val="20"/>
          <w:szCs w:val="20"/>
          <w:lang w:val="tr-TR"/>
        </w:rPr>
        <w:t>GGYS Aşama 1 denetimlerinde aşağıdaki konular da incelenmelidir.</w:t>
      </w: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6551"/>
      </w:tblGrid>
      <w:tr w:rsidR="00D97817" w:rsidRPr="00D06BCE" w:rsidTr="00561C31">
        <w:trPr>
          <w:trHeight w:val="397"/>
          <w:tblHeader/>
        </w:trPr>
        <w:tc>
          <w:tcPr>
            <w:tcW w:w="9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817" w:rsidRPr="00D06BCE" w:rsidRDefault="005245EB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GGYS </w:t>
            </w:r>
            <w:r w:rsidR="00D97817" w:rsidRPr="00D06BCE">
              <w:rPr>
                <w:rFonts w:ascii="Arial" w:hAnsi="Arial" w:cs="Arial"/>
                <w:sz w:val="20"/>
                <w:szCs w:val="20"/>
                <w:lang w:val="tr-TR"/>
              </w:rPr>
              <w:t>GEREKLİLİKLER</w:t>
            </w:r>
          </w:p>
        </w:tc>
      </w:tr>
      <w:tr w:rsidR="005245EB" w:rsidRPr="00D06BCE" w:rsidTr="0093036B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5EB" w:rsidRPr="00D06BCE" w:rsidRDefault="0093036B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HACCP planı sayısı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5EB" w:rsidRPr="00D06BCE" w:rsidRDefault="0093036B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æhaccpcalismasayisiæ</w:t>
            </w:r>
            <w:proofErr w:type="spellEnd"/>
          </w:p>
        </w:tc>
      </w:tr>
      <w:tr w:rsidR="00305DFF" w:rsidRPr="00D06BCE" w:rsidTr="0093036B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DFF" w:rsidRPr="0094647E" w:rsidRDefault="00305DFF" w:rsidP="00305DFF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Kuruluşun, yaptığı işe uygun bir ön gereksinim programının 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DFF" w:rsidRPr="0094647E" w:rsidRDefault="00305DFF" w:rsidP="00305DF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 w:rsidR="00E04435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E04435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æogpplaniæ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ile ön gereksinim programının belirlendiği görüldü. Aşama 2’ de detaylı incel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eme yapılacaktır.</w:t>
            </w:r>
          </w:p>
        </w:tc>
      </w:tr>
      <w:tr w:rsidR="000135E4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5E4" w:rsidRPr="0094647E" w:rsidRDefault="000135E4" w:rsidP="000135E4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GGYS’ </w:t>
            </w:r>
            <w:proofErr w:type="spellStart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, kuruluşun gıda güvenliğine ilişkin tehlikelerin belirlenmesi ve değerlendirilmesine ilişkin prosesi ve yöntemi, ayrıca ortaya çıkan durumlara göre kontrol önlemlerinin seçilmesi ve kategorilere ayrılması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5E4" w:rsidRPr="00D06BCE" w:rsidRDefault="000135E4" w:rsidP="000135E4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ætehlikeanalizdegeræ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dokümanında,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t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ehlike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naliz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eğerlendirmelerinin yapıldığı görüldü. Aşama 2 denetiminde detaylı inceleme yapılacaktır.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 izinlerin yeterliliği ve İlgili gıda güvenliği mevzuatının uygulanması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</w:t>
            </w:r>
            <w:r w:rsidR="001F0B4A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1F0B4A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æyasalvedigerizinleræ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İzinlerinin mevcut ve yeterli olduğu görüldü.</w:t>
            </w:r>
          </w:p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İlgili gıda güvenliği mevzuatının </w:t>
            </w:r>
            <w:proofErr w:type="spellStart"/>
            <w:r w:rsidR="001F0B4A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olarak belirlendiği ve uygulamaya alındığı görüldü. 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detaylı inceleme yapılacaktır.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GGYS’ </w:t>
            </w:r>
            <w:proofErr w:type="spellStart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kuruluşun gıda güvenliği politikasını hayata geçirmek üzere tasarlanması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GGYS’ </w:t>
            </w:r>
            <w:proofErr w:type="spellStart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gıda güvenliği politikasını hayata geçirmek üzere gereklilikleri içerecek şekilde </w:t>
            </w:r>
            <w:proofErr w:type="spellStart"/>
            <w:r w:rsidR="001F0B4A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 w:rsidR="001F0B4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="001F0B4A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oluşturulduğu ve uygulamaya alındığı görüldü. Personelin konu ile ilgili farkındalığı, Aşama 2’ de detaylı incelenecektir.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 uygulama programının, Aşama 2’ ye geçilmesi için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 uygulamalarının, Aşama 2’ ye geçilmesi için uygun olduğu görüldü.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Kontrol önlemlerinin geçerli kılınması, faaliyetlerin onaylanması ve iyileştirme programlarının, GGYS standardının gerekliliklerine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Kontrol önlemlerinin geçerli kılınması, faaliyetlerin onaylanması ve iyileştirme programlarının, GGYS standardının gerekliliklerine uygun olmasının,</w:t>
            </w:r>
            <w:r w:rsid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ægidaguvgeckilmadogæ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 doğrultusunda gerçekleştirildiği görüldü. Aşama 2’  de detaylı inceleme yapılacaktır.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İç ve dış iletişiminin sağlanması amacıyla GGYS dokümanlarının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ve dış iletişiminin sağlanması amacıyla </w:t>
            </w:r>
            <w:proofErr w:type="spellStart"/>
            <w:r w:rsid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æiletisimproæ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dokümanının oluşturulduğu ve uygulamaya alındığı görüldü. </w:t>
            </w:r>
          </w:p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Uygulamaya ilişkin olarak, Aşama 2’  de detaylı inceleme yapılacaktır.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Gözden geçirilmesi gereken bir ek doküman ve/veya önceden alınması gereken bir bilginin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Gözden geçirilmesi gereken her hangi bir ek doküman ve/veya önceden alınması gereken bir bilginin bulunmadığı görüldü.</w:t>
            </w:r>
          </w:p>
          <w:p w:rsidR="0012546F" w:rsidRPr="0094647E" w:rsidRDefault="0012546F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 de detaylı inceleme yapılacaktır.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1F0B4A" w:rsidRDefault="0012546F" w:rsidP="001F0B4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Kuruluşun, dışarıdan geliştirilmiş bir kontrol önlemleri bileşimini uygulaması halinde, Aşama 1 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>esnasında, GGYS dokümantasyonunun bu kontrol önlemleri bileşimi,</w:t>
            </w:r>
          </w:p>
          <w:p w:rsidR="0012546F" w:rsidRPr="001F0B4A" w:rsidRDefault="0012546F" w:rsidP="001F0B4A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right="467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Kuruluş için uygunluğu,</w:t>
            </w:r>
          </w:p>
          <w:p w:rsidR="0012546F" w:rsidRPr="001F0B4A" w:rsidRDefault="0012546F" w:rsidP="001F0B4A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right="467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 xml:space="preserve">ISO 22000 standardı kuralları ile uyumu ve </w:t>
            </w:r>
          </w:p>
          <w:p w:rsidR="0012546F" w:rsidRPr="001F0B4A" w:rsidRDefault="0012546F" w:rsidP="001F0B4A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right="467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Güncellenmesi konularının 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1F0B4A" w:rsidRDefault="0012546F" w:rsidP="001F0B4A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Cs/>
                <w:lang w:eastAsia="en-US"/>
              </w:rPr>
            </w:pPr>
            <w:r w:rsidRPr="001F0B4A">
              <w:rPr>
                <w:rFonts w:ascii="Arial" w:eastAsia="Arial Narrow" w:hAnsi="Arial" w:cs="Arial"/>
                <w:bCs/>
                <w:lang w:eastAsia="en-US"/>
              </w:rPr>
              <w:lastRenderedPageBreak/>
              <w:t xml:space="preserve">GGYS standardı gerekliliklerine uygun geçerlilik, doğrulama ve iyileştirme kurallarının kontrolünün, </w:t>
            </w:r>
            <w:proofErr w:type="spellStart"/>
            <w:r w:rsidR="004473C9"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r w:rsidR="0031218C">
              <w:rPr>
                <w:rFonts w:ascii="Arial" w:eastAsia="Arial Narrow" w:hAnsi="Arial" w:cs="Arial"/>
                <w:bCs/>
                <w:lang w:eastAsia="en-US"/>
              </w:rPr>
              <w:t>gecerledogrulaiyilestir</w:t>
            </w:r>
            <w:r w:rsidR="004473C9"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proofErr w:type="spellEnd"/>
            <w:r w:rsidRPr="001F0B4A">
              <w:rPr>
                <w:rFonts w:ascii="Arial" w:eastAsia="Arial Narrow" w:hAnsi="Arial" w:cs="Arial"/>
                <w:bCs/>
                <w:lang w:eastAsia="en-US"/>
              </w:rPr>
              <w:t xml:space="preserve"> uyarınca güvence altına aldığı görüldü.</w:t>
            </w:r>
          </w:p>
          <w:p w:rsidR="0012546F" w:rsidRPr="001F0B4A" w:rsidRDefault="0012546F" w:rsidP="001F0B4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>Aşama 2 denetiminde detaylı inceleme yapılacaktır.</w:t>
            </w:r>
          </w:p>
        </w:tc>
      </w:tr>
      <w:tr w:rsidR="0012546F" w:rsidRPr="00D06BCE" w:rsidTr="00561C31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1254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Aşama 1’ den alınan sonuçların Aşama 2’ </w:t>
            </w:r>
            <w:proofErr w:type="spellStart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ertelenmesine veya iptal edilmesine sebep olabileceği konusunda bilgilendirme 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12546F" w:rsidP="001254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Aşama 1’ den alınan sonuçların Aşama 2’ </w:t>
            </w:r>
            <w:proofErr w:type="spellStart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ertelenmesine veya iptal edilmesine sebep olabileceği konusunda bilgilendirme yapıldı.</w:t>
            </w:r>
          </w:p>
        </w:tc>
      </w:tr>
    </w:tbl>
    <w:p w:rsidR="00D71F52" w:rsidRPr="0093036B" w:rsidRDefault="00591315" w:rsidP="00591315">
      <w:pP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</w:pPr>
      <w:proofErr w:type="gramStart"/>
      <w:r w:rsidRPr="0093036B"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æ</w:t>
      </w:r>
      <w:proofErr w:type="gramEnd"/>
      <w:r w:rsidRPr="0093036B"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/</w:t>
      </w:r>
      <w:proofErr w:type="spellStart"/>
      <w:r w:rsidRPr="0093036B"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deleteggysæ</w:t>
      </w:r>
      <w:proofErr w:type="spellEnd"/>
    </w:p>
    <w:p w:rsidR="00D71F52" w:rsidRDefault="00D71F52">
      <w:pPr>
        <w:widowControl/>
        <w:autoSpaceDE/>
        <w:autoSpaceDN/>
        <w:adjustRightInd/>
        <w:rPr>
          <w:rFonts w:ascii="Arial" w:hAnsi="Arial" w:cs="Arial"/>
          <w:b w:val="0"/>
          <w:bCs w:val="0"/>
          <w:sz w:val="20"/>
          <w:szCs w:val="20"/>
          <w:lang w:val="tr-TR"/>
        </w:rPr>
      </w:pPr>
      <w:r>
        <w:rPr>
          <w:rFonts w:ascii="Arial" w:hAnsi="Arial" w:cs="Arial"/>
          <w:b w:val="0"/>
          <w:bCs w:val="0"/>
          <w:sz w:val="20"/>
          <w:szCs w:val="20"/>
          <w:lang w:val="tr-TR"/>
        </w:rPr>
        <w:br w:type="page"/>
      </w:r>
    </w:p>
    <w:tbl>
      <w:tblPr>
        <w:tblW w:w="9729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3624"/>
        <w:gridCol w:w="3912"/>
        <w:gridCol w:w="955"/>
      </w:tblGrid>
      <w:tr w:rsidR="00D97817" w:rsidRPr="00D06BCE" w:rsidTr="005245EB">
        <w:trPr>
          <w:trHeight w:val="397"/>
        </w:trPr>
        <w:tc>
          <w:tcPr>
            <w:tcW w:w="97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lastRenderedPageBreak/>
              <w:t>DOKÜMAN İNCELEME</w:t>
            </w:r>
          </w:p>
        </w:tc>
      </w:tr>
      <w:tr w:rsidR="00D97817" w:rsidRPr="00D06BCE" w:rsidTr="00DB09E3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Kodu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Adı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</w:tc>
      </w:tr>
      <w:tr w:rsidR="00C3312B" w:rsidRPr="00D06BCE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6E0BC7" w:rsidP="00C331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æm43dokkoduæ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4.3 </w:t>
            </w:r>
            <w:r w:rsidR="006E0BC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æm43dokadiæ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æm52dokkoduæ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5.2 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æm52dok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æm611dokkoduæ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6.1.1 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æm611dok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6.1.2 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æm612dok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6.1.3 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æm613dok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6.2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æm62dok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81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8.1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æm81dok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82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8.2 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æm82dok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E0BC7" w:rsidRPr="00D06BCE" w:rsidTr="00037774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85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8.5 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æm85dok</w:t>
            </w:r>
            <w:r w:rsidR="006E508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adi</w:t>
            </w:r>
            <w:r w:rsidR="00451CA8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BC7" w:rsidRPr="00D06BCE" w:rsidRDefault="006E0BC7" w:rsidP="006E0BC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C3312B" w:rsidRPr="00D06BCE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C3312B" w:rsidRPr="00D06BCE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C3312B" w:rsidRPr="00D06BCE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C3312B" w:rsidRPr="00D06BCE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C3312B" w:rsidRPr="00D06BCE" w:rsidTr="005245EB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12B" w:rsidRPr="00D06BCE" w:rsidRDefault="00C3312B" w:rsidP="00C3312B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Doküman sayısı fazla ise gerektiği kadar satır eklenebilir.</w:t>
      </w:r>
    </w:p>
    <w:p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Denetim sonucu uygun ise “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sym w:font="Wingdings" w:char="F0FC"/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>” ile işaretlenecek, uygun değilse “U1, U2, …” şeklinde yazılacaktır.</w:t>
      </w:r>
    </w:p>
    <w:p w:rsidR="00C3312B" w:rsidRPr="00D06BCE" w:rsidRDefault="00C3312B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:rsidTr="00350AA1">
        <w:trPr>
          <w:trHeight w:val="397"/>
        </w:trPr>
        <w:tc>
          <w:tcPr>
            <w:tcW w:w="9743" w:type="dxa"/>
            <w:gridSpan w:val="4"/>
            <w:vAlign w:val="center"/>
          </w:tcPr>
          <w:p w:rsidR="00A868B6" w:rsidRPr="00D06BCE" w:rsidRDefault="00A868B6" w:rsidP="0025269F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:rsidTr="002542CF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:rsidTr="002542CF">
        <w:trPr>
          <w:trHeight w:val="397"/>
        </w:trPr>
        <w:tc>
          <w:tcPr>
            <w:tcW w:w="545" w:type="dxa"/>
            <w:vAlign w:val="center"/>
          </w:tcPr>
          <w:p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:rsidTr="002542CF">
        <w:trPr>
          <w:trHeight w:val="397"/>
        </w:trPr>
        <w:tc>
          <w:tcPr>
            <w:tcW w:w="545" w:type="dxa"/>
            <w:vAlign w:val="center"/>
          </w:tcPr>
          <w:p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:rsidTr="002542CF">
        <w:trPr>
          <w:trHeight w:val="397"/>
        </w:trPr>
        <w:tc>
          <w:tcPr>
            <w:tcW w:w="545" w:type="dxa"/>
            <w:vAlign w:val="center"/>
          </w:tcPr>
          <w:p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:rsidTr="002542CF">
        <w:trPr>
          <w:trHeight w:val="397"/>
        </w:trPr>
        <w:tc>
          <w:tcPr>
            <w:tcW w:w="545" w:type="dxa"/>
            <w:vAlign w:val="center"/>
          </w:tcPr>
          <w:p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:rsidTr="002542CF">
        <w:trPr>
          <w:trHeight w:val="397"/>
        </w:trPr>
        <w:tc>
          <w:tcPr>
            <w:tcW w:w="545" w:type="dxa"/>
            <w:vAlign w:val="center"/>
          </w:tcPr>
          <w:p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D97817" w:rsidRDefault="00D97817" w:rsidP="0025269F">
      <w:pPr>
        <w:rPr>
          <w:rFonts w:ascii="Arial" w:hAnsi="Arial" w:cs="Arial"/>
          <w:sz w:val="20"/>
          <w:szCs w:val="20"/>
        </w:rPr>
      </w:pPr>
    </w:p>
    <w:p w:rsidR="002542CF" w:rsidRDefault="002542CF" w:rsidP="0025269F">
      <w:pPr>
        <w:rPr>
          <w:rFonts w:ascii="Arial" w:hAnsi="Arial" w:cs="Arial"/>
          <w:sz w:val="20"/>
          <w:szCs w:val="20"/>
        </w:rPr>
      </w:pPr>
    </w:p>
    <w:p w:rsidR="002D7B48" w:rsidRDefault="002D7B48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:rsidTr="00350AA1">
        <w:trPr>
          <w:trHeight w:val="397"/>
        </w:trPr>
        <w:tc>
          <w:tcPr>
            <w:tcW w:w="9743" w:type="dxa"/>
            <w:vAlign w:val="center"/>
          </w:tcPr>
          <w:p w:rsidR="002365C0" w:rsidRPr="00D06BCE" w:rsidRDefault="00EA66A4" w:rsidP="0025269F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>AŞAMA 1</w:t>
            </w:r>
            <w:r w:rsidR="002365C0"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 SONUCUNA İLİŞKİN DENETİM EKİBİNİN TAVSİYE KARARI</w:t>
            </w:r>
          </w:p>
        </w:tc>
      </w:tr>
      <w:tr w:rsidR="00D97817" w:rsidRPr="00D06BCE" w:rsidTr="00D97817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034D0F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:rsidTr="00D97817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:rsidTr="00D97817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4272C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D06BCE" w:rsidTr="00A56AF7">
        <w:trPr>
          <w:trHeight w:val="397"/>
        </w:trPr>
        <w:tc>
          <w:tcPr>
            <w:tcW w:w="9743" w:type="dxa"/>
            <w:vAlign w:val="center"/>
          </w:tcPr>
          <w:p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gerçekleştirilen her denetimden sonra müşteri kuruluşa denetim raporlarını iletmektedir. </w:t>
            </w:r>
          </w:p>
          <w:p w:rsidR="00A56AF7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 şartları gereği raporları 3 yıllık belgelendirme çevrimi içinde muhafaza etmeniz ve talep edilmesi durumunda ibraz etmeniz gerekmektedir.</w:t>
            </w:r>
          </w:p>
        </w:tc>
      </w:tr>
    </w:tbl>
    <w:p w:rsidR="00C05BCF" w:rsidRPr="00D06BCE" w:rsidRDefault="00C05BCF" w:rsidP="0025269F">
      <w:pPr>
        <w:rPr>
          <w:rFonts w:ascii="Arial" w:hAnsi="Arial" w:cs="Arial"/>
          <w:sz w:val="20"/>
          <w:szCs w:val="20"/>
          <w:lang w:val="tr-TR"/>
        </w:rPr>
      </w:pPr>
    </w:p>
    <w:p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:rsidTr="00BE6BEC">
        <w:trPr>
          <w:trHeight w:val="28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</w:tr>
      <w:tr w:rsidR="00FE62E6" w:rsidRPr="00D06BCE" w:rsidTr="00BE6BEC">
        <w:trPr>
          <w:trHeight w:val="567"/>
        </w:trPr>
        <w:tc>
          <w:tcPr>
            <w:tcW w:w="4885" w:type="dxa"/>
            <w:shd w:val="clear" w:color="auto" w:fill="auto"/>
          </w:tcPr>
          <w:p w:rsidR="00FE62E6" w:rsidRPr="00D06BCE" w:rsidRDefault="006C5DF9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FE62E6" w:rsidRPr="00D06BCE" w:rsidTr="00BE6BEC">
        <w:trPr>
          <w:trHeight w:val="28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:rsidTr="00BE6BEC">
        <w:trPr>
          <w:trHeight w:val="113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7708F6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C3B" w:rsidRDefault="00CB5C3B">
      <w:r>
        <w:separator/>
      </w:r>
    </w:p>
  </w:endnote>
  <w:endnote w:type="continuationSeparator" w:id="0">
    <w:p w:rsidR="00CB5C3B" w:rsidRDefault="00CB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:rsidTr="00CC4FFC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956D4" w:rsidRPr="00654DF0" w:rsidTr="00CC4FFC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3956D4" w:rsidRPr="005B483A" w:rsidRDefault="003956D4" w:rsidP="003956D4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AFR.08</w:t>
          </w:r>
        </w:p>
      </w:tc>
      <w:tc>
        <w:tcPr>
          <w:tcW w:w="1960" w:type="dxa"/>
          <w:shd w:val="clear" w:color="auto" w:fill="auto"/>
          <w:vAlign w:val="center"/>
        </w:tcPr>
        <w:p w:rsidR="003956D4" w:rsidRPr="005B483A" w:rsidRDefault="003956D4" w:rsidP="003956D4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:rsidR="003956D4" w:rsidRPr="005B483A" w:rsidRDefault="003956D4" w:rsidP="003956D4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1960" w:type="dxa"/>
          <w:shd w:val="clear" w:color="auto" w:fill="auto"/>
          <w:vAlign w:val="center"/>
        </w:tcPr>
        <w:p w:rsidR="003956D4" w:rsidRPr="005B483A" w:rsidRDefault="003956D4" w:rsidP="003956D4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00</w:t>
          </w:r>
        </w:p>
      </w:tc>
      <w:tc>
        <w:tcPr>
          <w:tcW w:w="1960" w:type="dxa"/>
          <w:shd w:val="clear" w:color="auto" w:fill="auto"/>
          <w:vAlign w:val="center"/>
        </w:tcPr>
        <w:p w:rsidR="003956D4" w:rsidRPr="00654DF0" w:rsidRDefault="003956D4" w:rsidP="003956D4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4272C1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7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4272C1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7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C3B" w:rsidRDefault="00CB5C3B">
      <w:r>
        <w:separator/>
      </w:r>
    </w:p>
  </w:footnote>
  <w:footnote w:type="continuationSeparator" w:id="0">
    <w:p w:rsidR="00CB5C3B" w:rsidRDefault="00CB5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3" w:type="dxa"/>
      <w:tblInd w:w="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:rsidTr="00917296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6C6" w:rsidRPr="002D2245" w:rsidRDefault="0003615C" w:rsidP="006C36C6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 w:val="0"/>
              <w:bCs w:val="0"/>
              <w:sz w:val="32"/>
              <w:szCs w:val="32"/>
              <w:lang w:val="de-DE"/>
            </w:rPr>
            <w:t xml:space="preserve">AŞAMA 1 DENETİM </w:t>
          </w:r>
          <w:r w:rsidRPr="002D2245">
            <w:rPr>
              <w:rFonts w:ascii="Arial" w:hAnsi="Arial" w:cs="Arial"/>
              <w:b w:val="0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A709FC" w:rsidRPr="00917296" w:rsidTr="00A709FC">
      <w:trPr>
        <w:trHeight w:val="454"/>
      </w:trPr>
      <w:tc>
        <w:tcPr>
          <w:tcW w:w="2435" w:type="dxa"/>
          <w:vAlign w:val="center"/>
          <w:hideMark/>
        </w:tcPr>
        <w:p w:rsidR="00A709FC" w:rsidRPr="00D06BCE" w:rsidRDefault="00A709FC" w:rsidP="00A709FC">
          <w:pPr>
            <w:shd w:val="clear" w:color="auto" w:fill="FFFFFF"/>
            <w:rPr>
              <w:rFonts w:ascii="Arial" w:hAnsi="Arial" w:cs="Arial"/>
              <w:sz w:val="20"/>
              <w:szCs w:val="20"/>
              <w:lang w:val="tr-TR"/>
            </w:rPr>
          </w:pPr>
          <w:r w:rsidRPr="00D06BCE">
            <w:rPr>
              <w:rFonts w:ascii="Arial" w:hAnsi="Arial" w:cs="Arial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:rsidR="00A709FC" w:rsidRPr="00D06BCE" w:rsidRDefault="00177694" w:rsidP="00A709FC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 w:rsidRPr="00D06BCE">
            <w:rPr>
              <w:rFonts w:ascii="Arial" w:hAnsi="Arial" w:cs="Arial"/>
              <w:b w:val="0"/>
              <w:sz w:val="20"/>
              <w:szCs w:val="20"/>
              <w:lang w:val="tr-TR"/>
            </w:rPr>
            <w:t>æ</w:t>
          </w:r>
          <w:r w:rsidR="00A63E5D" w:rsidRPr="00D06BCE">
            <w:rPr>
              <w:rFonts w:ascii="Arial" w:hAnsi="Arial" w:cs="Arial"/>
              <w:b w:val="0"/>
              <w:sz w:val="20"/>
              <w:szCs w:val="20"/>
              <w:lang w:val="tr-TR"/>
            </w:rPr>
            <w:t>raportarihi</w:t>
          </w:r>
          <w:r w:rsidRPr="00D06BCE">
            <w:rPr>
              <w:rFonts w:ascii="Arial" w:hAnsi="Arial" w:cs="Arial"/>
              <w:b w:val="0"/>
              <w:sz w:val="20"/>
              <w:szCs w:val="20"/>
              <w:lang w:val="tr-TR"/>
            </w:rPr>
            <w:t>æ</w:t>
          </w:r>
          <w:proofErr w:type="spellEnd"/>
        </w:p>
      </w:tc>
      <w:tc>
        <w:tcPr>
          <w:tcW w:w="2436" w:type="dxa"/>
          <w:vAlign w:val="center"/>
        </w:tcPr>
        <w:p w:rsidR="00A709FC" w:rsidRPr="00D06BCE" w:rsidRDefault="00D07608" w:rsidP="00A709FC">
          <w:pPr>
            <w:rPr>
              <w:rFonts w:ascii="Arial" w:hAnsi="Arial" w:cs="Arial"/>
              <w:sz w:val="20"/>
              <w:szCs w:val="20"/>
              <w:lang w:val="tr-TR"/>
            </w:rPr>
          </w:pPr>
          <w:r w:rsidRPr="00D06BCE">
            <w:rPr>
              <w:rFonts w:ascii="Arial" w:hAnsi="Arial" w:cs="Arial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:rsidR="00A709FC" w:rsidRPr="00D06BCE" w:rsidRDefault="00177694" w:rsidP="00A709FC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 w:rsidRPr="00D06BCE">
            <w:rPr>
              <w:rFonts w:ascii="Arial" w:hAnsi="Arial" w:cs="Arial"/>
              <w:b w:val="0"/>
              <w:sz w:val="20"/>
              <w:szCs w:val="20"/>
              <w:lang w:val="tr-TR"/>
            </w:rPr>
            <w:t>æteklifnoæ</w:t>
          </w:r>
          <w:proofErr w:type="spellEnd"/>
        </w:p>
      </w:tc>
    </w:tr>
  </w:tbl>
  <w:p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C1217"/>
    <w:multiLevelType w:val="hybridMultilevel"/>
    <w:tmpl w:val="699C0DC0"/>
    <w:lvl w:ilvl="0" w:tplc="C28043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23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24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25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1"/>
  </w:num>
  <w:num w:numId="11">
    <w:abstractNumId w:val="1"/>
  </w:num>
  <w:num w:numId="12">
    <w:abstractNumId w:val="0"/>
  </w:num>
  <w:num w:numId="13">
    <w:abstractNumId w:val="18"/>
  </w:num>
  <w:num w:numId="14">
    <w:abstractNumId w:val="1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6"/>
  </w:num>
  <w:num w:numId="21">
    <w:abstractNumId w:val="20"/>
  </w:num>
  <w:num w:numId="22">
    <w:abstractNumId w:val="10"/>
  </w:num>
  <w:num w:numId="23">
    <w:abstractNumId w:val="5"/>
  </w:num>
  <w:num w:numId="24">
    <w:abstractNumId w:val="26"/>
  </w:num>
  <w:num w:numId="25">
    <w:abstractNumId w:val="11"/>
  </w:num>
  <w:num w:numId="26">
    <w:abstractNumId w:val="15"/>
  </w:num>
  <w:num w:numId="27">
    <w:abstractNumId w:val="25"/>
  </w:num>
  <w:num w:numId="28">
    <w:abstractNumId w:val="2"/>
  </w:num>
  <w:num w:numId="29">
    <w:abstractNumId w:val="22"/>
  </w:num>
  <w:num w:numId="30">
    <w:abstractNumId w:val="12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0AF2"/>
    <w:rsid w:val="000054E9"/>
    <w:rsid w:val="00010536"/>
    <w:rsid w:val="000135E4"/>
    <w:rsid w:val="00022D91"/>
    <w:rsid w:val="00023F85"/>
    <w:rsid w:val="000307FE"/>
    <w:rsid w:val="00034D0F"/>
    <w:rsid w:val="0003615C"/>
    <w:rsid w:val="0004153E"/>
    <w:rsid w:val="000415FE"/>
    <w:rsid w:val="0004439C"/>
    <w:rsid w:val="00052987"/>
    <w:rsid w:val="000770C2"/>
    <w:rsid w:val="0007749B"/>
    <w:rsid w:val="00083DEC"/>
    <w:rsid w:val="00084FF3"/>
    <w:rsid w:val="00093AAA"/>
    <w:rsid w:val="000B06EA"/>
    <w:rsid w:val="000B42FD"/>
    <w:rsid w:val="000C168B"/>
    <w:rsid w:val="000C3707"/>
    <w:rsid w:val="000D11C4"/>
    <w:rsid w:val="000D2580"/>
    <w:rsid w:val="000D5202"/>
    <w:rsid w:val="00102150"/>
    <w:rsid w:val="0010409C"/>
    <w:rsid w:val="00106871"/>
    <w:rsid w:val="0011149A"/>
    <w:rsid w:val="00111713"/>
    <w:rsid w:val="0011441C"/>
    <w:rsid w:val="00114514"/>
    <w:rsid w:val="0012546F"/>
    <w:rsid w:val="0014633B"/>
    <w:rsid w:val="001463C2"/>
    <w:rsid w:val="00160364"/>
    <w:rsid w:val="0016090A"/>
    <w:rsid w:val="0016717B"/>
    <w:rsid w:val="00170D07"/>
    <w:rsid w:val="00177694"/>
    <w:rsid w:val="00187848"/>
    <w:rsid w:val="00196F4A"/>
    <w:rsid w:val="001A3C7E"/>
    <w:rsid w:val="001B4735"/>
    <w:rsid w:val="001B5258"/>
    <w:rsid w:val="001B6F26"/>
    <w:rsid w:val="001D2B1D"/>
    <w:rsid w:val="001E2F42"/>
    <w:rsid w:val="001E6F77"/>
    <w:rsid w:val="001F0B4A"/>
    <w:rsid w:val="001F3586"/>
    <w:rsid w:val="001F7765"/>
    <w:rsid w:val="0020757B"/>
    <w:rsid w:val="00217488"/>
    <w:rsid w:val="0022343C"/>
    <w:rsid w:val="00231AA5"/>
    <w:rsid w:val="002365C0"/>
    <w:rsid w:val="00237514"/>
    <w:rsid w:val="00240AB4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2874"/>
    <w:rsid w:val="00294E4E"/>
    <w:rsid w:val="0029517F"/>
    <w:rsid w:val="00297751"/>
    <w:rsid w:val="002A139A"/>
    <w:rsid w:val="002A5556"/>
    <w:rsid w:val="002C1BB6"/>
    <w:rsid w:val="002C20CF"/>
    <w:rsid w:val="002C28D3"/>
    <w:rsid w:val="002C7FCE"/>
    <w:rsid w:val="002D2245"/>
    <w:rsid w:val="002D4A97"/>
    <w:rsid w:val="002D7B48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956D4"/>
    <w:rsid w:val="003B2148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9AC"/>
    <w:rsid w:val="00421A8C"/>
    <w:rsid w:val="0042319D"/>
    <w:rsid w:val="0042375A"/>
    <w:rsid w:val="004272C1"/>
    <w:rsid w:val="0044257D"/>
    <w:rsid w:val="004473C9"/>
    <w:rsid w:val="00451CA8"/>
    <w:rsid w:val="0045745C"/>
    <w:rsid w:val="00462A1C"/>
    <w:rsid w:val="0046713F"/>
    <w:rsid w:val="00477953"/>
    <w:rsid w:val="00496B4B"/>
    <w:rsid w:val="004A4DFE"/>
    <w:rsid w:val="004B3DC9"/>
    <w:rsid w:val="004B57BA"/>
    <w:rsid w:val="004B6500"/>
    <w:rsid w:val="004B7C72"/>
    <w:rsid w:val="004C51D6"/>
    <w:rsid w:val="004C7425"/>
    <w:rsid w:val="004D6969"/>
    <w:rsid w:val="004E0886"/>
    <w:rsid w:val="004E1FC5"/>
    <w:rsid w:val="004E69AC"/>
    <w:rsid w:val="004F5D9B"/>
    <w:rsid w:val="004F6F9A"/>
    <w:rsid w:val="00500954"/>
    <w:rsid w:val="0050175E"/>
    <w:rsid w:val="00503AB6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90674"/>
    <w:rsid w:val="00591315"/>
    <w:rsid w:val="005B483A"/>
    <w:rsid w:val="005C3AA2"/>
    <w:rsid w:val="005C4B23"/>
    <w:rsid w:val="005D19DD"/>
    <w:rsid w:val="005E40DF"/>
    <w:rsid w:val="005F0136"/>
    <w:rsid w:val="005F23D9"/>
    <w:rsid w:val="005F5AE2"/>
    <w:rsid w:val="00606BEA"/>
    <w:rsid w:val="0061165B"/>
    <w:rsid w:val="00613C0D"/>
    <w:rsid w:val="00625854"/>
    <w:rsid w:val="00632197"/>
    <w:rsid w:val="00660415"/>
    <w:rsid w:val="00671F0A"/>
    <w:rsid w:val="00676ABD"/>
    <w:rsid w:val="0068041B"/>
    <w:rsid w:val="00682D31"/>
    <w:rsid w:val="00683ED5"/>
    <w:rsid w:val="006905FA"/>
    <w:rsid w:val="00692666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F0F9D"/>
    <w:rsid w:val="006F13A9"/>
    <w:rsid w:val="006F1713"/>
    <w:rsid w:val="00700341"/>
    <w:rsid w:val="00701998"/>
    <w:rsid w:val="00716244"/>
    <w:rsid w:val="007229C7"/>
    <w:rsid w:val="00736752"/>
    <w:rsid w:val="00741B93"/>
    <w:rsid w:val="00742F95"/>
    <w:rsid w:val="007445DE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571F"/>
    <w:rsid w:val="0086004D"/>
    <w:rsid w:val="00867511"/>
    <w:rsid w:val="00872B07"/>
    <w:rsid w:val="00873EFC"/>
    <w:rsid w:val="008779FB"/>
    <w:rsid w:val="00877A98"/>
    <w:rsid w:val="00881100"/>
    <w:rsid w:val="00882BAA"/>
    <w:rsid w:val="00895D9B"/>
    <w:rsid w:val="00897F45"/>
    <w:rsid w:val="008A38AD"/>
    <w:rsid w:val="008A4413"/>
    <w:rsid w:val="008A5D86"/>
    <w:rsid w:val="008F18ED"/>
    <w:rsid w:val="008F4508"/>
    <w:rsid w:val="00911643"/>
    <w:rsid w:val="00917296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6F1B"/>
    <w:rsid w:val="009E457D"/>
    <w:rsid w:val="009F66A7"/>
    <w:rsid w:val="00A24316"/>
    <w:rsid w:val="00A24DB9"/>
    <w:rsid w:val="00A27CD1"/>
    <w:rsid w:val="00A44918"/>
    <w:rsid w:val="00A47685"/>
    <w:rsid w:val="00A56AF7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745E"/>
    <w:rsid w:val="00D06BCE"/>
    <w:rsid w:val="00D07608"/>
    <w:rsid w:val="00D24113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D4EF4"/>
    <w:rsid w:val="00DE54FE"/>
    <w:rsid w:val="00DE591C"/>
    <w:rsid w:val="00E04435"/>
    <w:rsid w:val="00E133F8"/>
    <w:rsid w:val="00E149B5"/>
    <w:rsid w:val="00E175A7"/>
    <w:rsid w:val="00E22CDD"/>
    <w:rsid w:val="00E37948"/>
    <w:rsid w:val="00E37B11"/>
    <w:rsid w:val="00E41CA7"/>
    <w:rsid w:val="00E5373B"/>
    <w:rsid w:val="00E542F8"/>
    <w:rsid w:val="00E60623"/>
    <w:rsid w:val="00E6422E"/>
    <w:rsid w:val="00E71E5C"/>
    <w:rsid w:val="00E774E1"/>
    <w:rsid w:val="00E834C9"/>
    <w:rsid w:val="00E87182"/>
    <w:rsid w:val="00E95A6A"/>
    <w:rsid w:val="00EA0D62"/>
    <w:rsid w:val="00EA533F"/>
    <w:rsid w:val="00EA66A4"/>
    <w:rsid w:val="00EB32F9"/>
    <w:rsid w:val="00EC0DC1"/>
    <w:rsid w:val="00EC24DE"/>
    <w:rsid w:val="00EC5832"/>
    <w:rsid w:val="00EC7B1F"/>
    <w:rsid w:val="00ED0E2B"/>
    <w:rsid w:val="00ED2A42"/>
    <w:rsid w:val="00EE0CC3"/>
    <w:rsid w:val="00EE2E6D"/>
    <w:rsid w:val="00EE4B80"/>
    <w:rsid w:val="00EE6614"/>
    <w:rsid w:val="00EE7739"/>
    <w:rsid w:val="00EE7C9F"/>
    <w:rsid w:val="00EF1D82"/>
    <w:rsid w:val="00EF2B2C"/>
    <w:rsid w:val="00EF4380"/>
    <w:rsid w:val="00EF4EA7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4CC5"/>
    <w:rsid w:val="00F8311F"/>
    <w:rsid w:val="00F84A08"/>
    <w:rsid w:val="00F9782F"/>
    <w:rsid w:val="00FA085D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1"/>
    <w:rsid w:val="00177694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9F540-6666-4981-96E4-B50B7D98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1136</Words>
  <Characters>9206</Characters>
  <Application>Microsoft Office Word</Application>
  <DocSecurity>0</DocSecurity>
  <Lines>76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10322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cp:lastModifiedBy>Microsoft hesabı</cp:lastModifiedBy>
  <cp:revision>51</cp:revision>
  <cp:lastPrinted>2008-01-11T13:40:00Z</cp:lastPrinted>
  <dcterms:created xsi:type="dcterms:W3CDTF">2020-03-06T07:54:00Z</dcterms:created>
  <dcterms:modified xsi:type="dcterms:W3CDTF">2021-10-21T14:18:00Z</dcterms:modified>
</cp:coreProperties>
</file>