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D6B6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3E2FC2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5F03DB5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C7C24EB" w14:textId="77777777" w:rsidR="00FC16DB" w:rsidRPr="008977F9" w:rsidRDefault="00CB7EA4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45174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35pt;height:200pt">
            <v:imagedata r:id="rId7" o:title="aliment-01"/>
          </v:shape>
        </w:pict>
      </w:r>
    </w:p>
    <w:p w14:paraId="31A10EE2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</w:t>
      </w:r>
      <w:proofErr w:type="gramStart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Uluslar Arası</w:t>
      </w:r>
      <w:proofErr w:type="gramEnd"/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 Belgelendirme </w:t>
      </w:r>
    </w:p>
    <w:p w14:paraId="0AC4C0D5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Gözetim ve Eğitim </w:t>
      </w:r>
      <w:proofErr w:type="spellStart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Hiz</w:t>
      </w:r>
      <w:proofErr w:type="spellEnd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. Tic. Ltd. Şti.</w:t>
      </w:r>
    </w:p>
    <w:p w14:paraId="39265EDB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1011C93C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Kurttepe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1561B5D3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Tel: 0322 239 41 41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Fax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: 0322 239 40 50</w:t>
      </w:r>
    </w:p>
    <w:p w14:paraId="60892DE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9B1DC7F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76499C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6B3BA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1DB8A5E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E58342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8D5AD9C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187213A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2F3795A4" w14:textId="77777777" w:rsidTr="000660D4">
        <w:trPr>
          <w:trHeight w:val="2233"/>
        </w:trPr>
        <w:tc>
          <w:tcPr>
            <w:tcW w:w="8640" w:type="dxa"/>
            <w:vAlign w:val="center"/>
          </w:tcPr>
          <w:p w14:paraId="6B691A00" w14:textId="77777777"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3A176983" w14:textId="77777777"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14:paraId="02748043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A6928FC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F56308E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68917C5E" w14:textId="77777777"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14:paraId="305D189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E85F92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4B531C0" w14:textId="77777777"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14:paraId="66427D12" w14:textId="77777777" w:rsidR="001C4632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1FC51227" w14:textId="77777777" w:rsidR="000C6570" w:rsidRPr="008977F9" w:rsidRDefault="000C6570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129FA90D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66562A3F" w14:textId="77777777"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14:paraId="3A2A81CA" w14:textId="77777777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14:paraId="12251C5C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022528" w14:paraId="33F30A08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4BDB796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8B7E0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Aliment Mühendislik </w:t>
                  </w:r>
                  <w:proofErr w:type="gram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Uluslar Arası</w:t>
                  </w:r>
                  <w:proofErr w:type="gram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Belgelendirme Gözetim ve Eğitim </w:t>
                  </w: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Hiz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 Tic. Ltd. Şti.</w:t>
                  </w:r>
                </w:p>
              </w:tc>
            </w:tr>
            <w:tr w:rsidR="0083701C" w:rsidRPr="00022528" w14:paraId="07DFDD7E" w14:textId="77777777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DD49FE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0780A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Mahallesi 83048 Sokak No: 3 Çukurova/ADANA</w:t>
                  </w:r>
                </w:p>
              </w:tc>
            </w:tr>
            <w:tr w:rsidR="0083701C" w:rsidRPr="00022528" w14:paraId="06AFB54E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240D52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3F3E9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2150405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C1AA5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022528" w14:paraId="459D346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DCB169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DE9C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36F6CF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3ED23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3AF02158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CB7EA4" w:rsidRPr="008977F9" w14:paraId="7939DDA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293C0337" w14:textId="777777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40B13" w14:textId="66DE626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æfirmaadiæ</w:t>
                  </w:r>
                  <w:proofErr w:type="spellEnd"/>
                  <w:proofErr w:type="gramEnd"/>
                </w:p>
              </w:tc>
            </w:tr>
            <w:tr w:rsidR="00CB7EA4" w:rsidRPr="008977F9" w14:paraId="29BD04E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BF90BFC" w14:textId="777777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DA4ED" w14:textId="7C71F2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æfirmaadresiæ</w:t>
                  </w:r>
                  <w:proofErr w:type="spellEnd"/>
                  <w:proofErr w:type="gramEnd"/>
                </w:p>
              </w:tc>
            </w:tr>
            <w:tr w:rsidR="00CB7EA4" w:rsidRPr="008977F9" w14:paraId="2F1CB89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53719524" w14:textId="777777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7358A6" w14:textId="3A6FB265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æsahaadresleriæ</w:t>
                  </w:r>
                  <w:proofErr w:type="spellEnd"/>
                  <w:proofErr w:type="gramEnd"/>
                </w:p>
              </w:tc>
            </w:tr>
            <w:tr w:rsidR="00CB7EA4" w:rsidRPr="008977F9" w14:paraId="4886F11A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E23BFD" w14:textId="777777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44F86" w14:textId="6D179126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æfirmawebæ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590B8FD6" w14:textId="72DD4C8A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9DB83" w14:textId="2ECE367B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æfirmaepostaæ</w:t>
                  </w:r>
                  <w:proofErr w:type="spellEnd"/>
                  <w:proofErr w:type="gramEnd"/>
                </w:p>
              </w:tc>
            </w:tr>
            <w:tr w:rsidR="00CB7EA4" w:rsidRPr="008977F9" w14:paraId="0A0F785C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DC5B57" w14:textId="77777777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A92432" w14:textId="380CD956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æfirmatelefonæ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6DE7B4A" w14:textId="29B7AD54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2C99A7" w14:textId="06814889" w:rsidR="00CB7EA4" w:rsidRPr="008977F9" w:rsidRDefault="00CB7EA4" w:rsidP="00CB7EA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proofErr w:type="spellStart"/>
                  <w:proofErr w:type="gram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æfirmafaksæ</w:t>
                  </w:r>
                  <w:proofErr w:type="spellEnd"/>
                  <w:proofErr w:type="gramEnd"/>
                </w:p>
              </w:tc>
            </w:tr>
          </w:tbl>
          <w:p w14:paraId="0E8908FD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2C5A83DB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BC1FED9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206DA7D0" w14:textId="77777777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78124CE" w14:textId="274397A8" w:rsidR="0083701C" w:rsidRPr="008977F9" w:rsidRDefault="005B41E2" w:rsidP="001C4632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proofErr w:type="spellStart"/>
            <w:r w:rsidR="00CB7EA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proofErr w:type="spellEnd"/>
            <w:r w:rsidR="00CB7EA4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14:paraId="02E57781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29CB9A26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022528" w14:paraId="40E692AB" w14:textId="77777777" w:rsidTr="003322C2">
        <w:tc>
          <w:tcPr>
            <w:tcW w:w="10422" w:type="dxa"/>
            <w:shd w:val="clear" w:color="auto" w:fill="auto"/>
            <w:vAlign w:val="center"/>
          </w:tcPr>
          <w:p w14:paraId="38263F38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E541965" w14:textId="77777777"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14:paraId="7FDC41A7" w14:textId="77777777" w:rsidR="00105560" w:rsidRPr="007D555E" w:rsidRDefault="00105560" w:rsidP="00105560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sz w:val="20"/>
                <w:lang w:val="tr-TR"/>
              </w:rPr>
              <w:t>Müşteri Kuruluş, İslami değerlere ve inançlara uygun olmayan herhangi bir isim, logo/işaret/sembol, marka adı, reklam veya slogan kullanamaz.</w:t>
            </w:r>
          </w:p>
          <w:p w14:paraId="64B6E977" w14:textId="77777777" w:rsidR="00820DAA" w:rsidRPr="00022528" w:rsidRDefault="00820DAA" w:rsidP="00820DA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highlight w:val="yellow"/>
                <w:lang w:val="tr-TR"/>
              </w:rPr>
            </w:pPr>
            <w:r w:rsidRPr="00022528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Müşteri Kuruluş, </w:t>
            </w:r>
            <w:r w:rsidRPr="0002252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t>İslami değerlere aykırı hareket etmeyeceğini/beyanda bulunmayacağını taahhüt eder.</w:t>
            </w:r>
          </w:p>
          <w:p w14:paraId="6B5EFE32" w14:textId="77777777"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6CEC00DD" w14:textId="77777777"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kullanılması ile ilgili olarak üçüncü şahıslar nezdinde bütün hukuki, mali ve teknik sorumluluk Müşteri Kuruluşa aittir.</w:t>
            </w:r>
          </w:p>
          <w:p w14:paraId="7B4CD5C1" w14:textId="77777777" w:rsidR="00F20953" w:rsidRPr="00A2671A" w:rsidRDefault="00F20953" w:rsidP="00F2095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Aliment, Müşteri Kuruluşun,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gibi tasarruflarda bulunma hakkına sahiptir. </w:t>
            </w:r>
          </w:p>
          <w:p w14:paraId="0FE649AE" w14:textId="77777777"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14:paraId="10A561CB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33A56A76" w14:textId="63710835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proofErr w:type="spellStart"/>
            <w:r w:rsidR="00CB7EA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proofErr w:type="spellEnd"/>
            <w:r w:rsidR="00CB7EA4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3F75C785" w14:textId="77777777" w:rsidR="00F20953" w:rsidRDefault="00F20953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6BF1EFCE" w14:textId="598E3435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3B89A1DB" w14:textId="2655EBB6" w:rsidR="00C539DD" w:rsidRPr="001A575B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1A575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ve Aliment tarafından karşılıklı uyulması gereken ulusal ve uluslararası kurallar, Belgelendirme Kuralları dokümanında tanımlanmıştır. Aliment, belgelendirme şartlarında gerçekleştirilecek her tür değişikliği Belgelendirme Kuralları dokümanında tanımlar ve </w:t>
            </w:r>
            <w:hyperlink r:id="rId13" w:history="1">
              <w:r w:rsidRPr="001A575B">
                <w:rPr>
                  <w:rStyle w:val="Kpr"/>
                  <w:rFonts w:ascii="Arial" w:hAnsi="Arial" w:cs="Arial"/>
                  <w:b w:val="0"/>
                  <w:color w:val="auto"/>
                  <w:sz w:val="20"/>
                  <w:szCs w:val="20"/>
                  <w:lang w:val="tr-TR"/>
                </w:rPr>
                <w:t>www.aliment.com.tr</w:t>
              </w:r>
            </w:hyperlink>
            <w:r w:rsidRPr="001A575B">
              <w:rPr>
                <w:rStyle w:val="Kpr"/>
                <w:rFonts w:ascii="Arial" w:hAnsi="Arial" w:cs="Arial"/>
                <w:b w:val="0"/>
                <w:color w:val="auto"/>
                <w:sz w:val="20"/>
                <w:szCs w:val="20"/>
                <w:u w:val="none"/>
                <w:lang w:val="tr-TR"/>
              </w:rPr>
              <w:t xml:space="preserve"> </w:t>
            </w:r>
            <w:r w:rsidRPr="001A575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duyurur.</w:t>
            </w:r>
            <w:r w:rsidR="009833A7" w:rsidRPr="001A575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A131751" w14:textId="77777777"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14:paraId="0CAD394F" w14:textId="77777777" w:rsidR="000E17BA" w:rsidRDefault="00C539DD" w:rsidP="000E17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  <w:r w:rsidR="000E17B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12516D3B" w14:textId="77777777" w:rsidR="000E17BA" w:rsidRPr="005B73E8" w:rsidRDefault="000E17BA" w:rsidP="000E17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proofErr w:type="spellStart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</w:t>
            </w:r>
            <w:proofErr w:type="spellEnd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00100035" w14:textId="77777777" w:rsidR="000E17BA" w:rsidRPr="00BD224B" w:rsidRDefault="000E17BA" w:rsidP="000E17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6603F54E" w14:textId="091E4D94" w:rsidR="004D3237" w:rsidRPr="008977F9" w:rsidRDefault="000E17BA" w:rsidP="0031033F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proofErr w:type="spellEnd"/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oluşturulan denetim ekibi ile iş birliği yapar.</w:t>
            </w:r>
          </w:p>
        </w:tc>
      </w:tr>
      <w:tr w:rsidR="00DC7D30" w:rsidRPr="008977F9" w14:paraId="08F97B07" w14:textId="77777777" w:rsidTr="00C61541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0D510FD" w14:textId="6DE803EA" w:rsidR="00DC7D30" w:rsidRPr="000E17BA" w:rsidRDefault="000E17BA" w:rsidP="000E17B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0E17BA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Müşteri Kuruluşun Yükümlülükleri</w:t>
            </w:r>
          </w:p>
        </w:tc>
      </w:tr>
      <w:tr w:rsidR="00131AC5" w:rsidRPr="00022528" w14:paraId="6F17BBC7" w14:textId="77777777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90B1545" w14:textId="261E72DC" w:rsidR="003662E3" w:rsidRPr="001A575B" w:rsidRDefault="00BD5B57" w:rsidP="00C73FCB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Müşteri Kuruluş, </w:t>
            </w:r>
            <w:r w:rsidR="003662E3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aşağıda belirtilenlere uyma</w:t>
            </w:r>
            <w:r w:rsidR="00DC7D30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kla yükümlüdür</w:t>
            </w:r>
            <w:r w:rsidR="003662E3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: </w:t>
            </w:r>
          </w:p>
          <w:p w14:paraId="293BAE2B" w14:textId="3BDBC19C" w:rsidR="003662E3" w:rsidRPr="001A575B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a) </w:t>
            </w:r>
            <w:r w:rsidR="00C73FCB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tarafından iletildiğinde uygun değişikliklerin uygulanması dahil, belgelendirme şartlarını her zaman yerine getir</w:t>
            </w:r>
            <w:r w:rsidR="00515941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ir</w:t>
            </w: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719560A4" w14:textId="22FC6304" w:rsidR="003662E3" w:rsidRPr="001A575B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b) Belgelendirme devam eden üretim için kullanıldığında belgelendirilmiş ürünün, ürün şartlarını karşılama durumunun sürdürü</w:t>
            </w:r>
            <w:r w:rsidR="00515941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1D5C246A" w14:textId="74EEBEAC" w:rsidR="003662E3" w:rsidRPr="001A575B" w:rsidRDefault="003662E3" w:rsidP="00B74102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c) Aşağıda belirtilenler için gerekli tüm düzenlemeleri yapa</w:t>
            </w:r>
            <w:r w:rsidR="00B74102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:</w:t>
            </w:r>
          </w:p>
          <w:p w14:paraId="72EDBA17" w14:textId="169786A1" w:rsidR="003662E3" w:rsidRPr="001A575B" w:rsidRDefault="003662E3" w:rsidP="00B74102">
            <w:pPr>
              <w:spacing w:after="120"/>
              <w:ind w:left="60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1) Dokümantasyon ve kayıtların incelenmesi ve ilgili donanım, </w:t>
            </w:r>
            <w:r w:rsidR="00B74102"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mekân</w:t>
            </w: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/mekanlara, alan/alanlara, personele ve müşterinin taşeronlarına erişimle ilgili hususlar dahil, değerlendirme ve gözetimin (gerekliyse) gerçekleştirilmesi, </w:t>
            </w:r>
          </w:p>
          <w:p w14:paraId="2508FE6A" w14:textId="77777777" w:rsidR="003662E3" w:rsidRPr="001A575B" w:rsidRDefault="003662E3" w:rsidP="00B74102">
            <w:pPr>
              <w:spacing w:after="120"/>
              <w:ind w:left="60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2) Şikâyetlerin araştırılması, </w:t>
            </w:r>
          </w:p>
          <w:p w14:paraId="3E40A202" w14:textId="3FB637BD" w:rsidR="00B67A20" w:rsidRPr="001A575B" w:rsidRDefault="003662E3" w:rsidP="00B67A20">
            <w:pPr>
              <w:spacing w:after="120"/>
              <w:ind w:left="60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1A575B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3) Söz konusu ise gözlemcilerin katılımı.</w:t>
            </w:r>
          </w:p>
          <w:p w14:paraId="0635B622" w14:textId="77777777" w:rsidR="00B67A20" w:rsidRPr="00EF2BD6" w:rsidRDefault="00B67A20" w:rsidP="00B67A20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>Tüketiciler tarafından, helal belgeli bir ürün/hizmetle ilgili olarak iletilen şikâyetler, Aliment tarafından değerlendirilir. Şikâyetlerin değerlendirilmesi sonucu olarak, şikâyetin gerekçesi haklı bulunursa, Müşteri Kuruluş, ortaya çıkan herhangi bir zararı tazmin eder.</w:t>
            </w:r>
            <w:r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57DE183F" w14:textId="392AA0C4" w:rsidR="00B67A20" w:rsidRPr="00B67A20" w:rsidRDefault="00B67A20" w:rsidP="00B67A20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Aliment, belgelendirilmiş Müşteri Kuruluşlarla ilgili herhangi bir şikâyet, ilgili taraflardan alınan bir bildirim veya piyasadan elde edilen bilgiyi değerlendirmek amacıyla ziyaretler gerçekleştirebilir. Böyle durumlarda, Müşteri Kuruluşu önceden haberdar eder.</w:t>
            </w:r>
          </w:p>
          <w:p w14:paraId="709BC3A7" w14:textId="26C98864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d) Belgelendirme ile ilgili beyanlarını, belgelendirme kapsamı ile tutarlı olmasını</w:t>
            </w:r>
            <w:r w:rsidR="00D36E8C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sağlar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22ADE477" w14:textId="16DD553A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e) Ürün belgelendirmesini, </w:t>
            </w:r>
            <w:proofErr w:type="spellStart"/>
            <w:r w:rsidR="00C73FC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="00D36E8C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’i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n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itibarını zedeleyecek bir şekilde kullanma</w:t>
            </w:r>
            <w:r w:rsidR="00D36E8C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z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ve ürün belgelendirmesi ile ilgili olarak </w:t>
            </w:r>
            <w:proofErr w:type="spellStart"/>
            <w:r w:rsidR="00C73FC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="00D36E8C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’</w:t>
            </w:r>
            <w:r w:rsidR="00395A95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i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n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yanıltıcı ve yetkisiz olarak kabul edebileceği herhangi bir beyanda bulunma</w:t>
            </w:r>
            <w:r w:rsidR="00395A95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z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04227A62" w14:textId="597BB79D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f) Belgelendirmenin askıya alınması, geri çekilmesi veya sonlandırılmasıyla birlikte müşterinin, belgelendirmeye herhangi bir atıf içeren her türlü reklam konusunun kullanımına son ver</w:t>
            </w:r>
            <w:r w:rsidR="00DA0336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ir</w:t>
            </w:r>
            <w:r w:rsidR="002332CA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,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belgelendirme </w:t>
            </w:r>
            <w:proofErr w:type="gramStart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dokümanlarını</w:t>
            </w:r>
            <w:proofErr w:type="gramEnd"/>
            <w:r w:rsidR="00AC37A8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</w:t>
            </w:r>
            <w:proofErr w:type="spellStart"/>
            <w:r w:rsidR="00AC37A8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Aliment’e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iade ede</w:t>
            </w:r>
            <w:r w:rsidR="002332CA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ve gerekli olan diğer her türlü tedbiri alı</w:t>
            </w:r>
            <w:r w:rsidR="00DA0336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39BDAA37" w14:textId="6E76C370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g) </w:t>
            </w:r>
            <w:r w:rsidR="00C2693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Helal sertifika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larının kopyalarını başkalarına vermesi durumunda, </w:t>
            </w:r>
            <w:r w:rsidR="00C2693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sertifika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ların bütünlüğü bozmadan çoğaltı</w:t>
            </w:r>
            <w:r w:rsidR="007C2687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7D9BF796" w14:textId="36CE5A3A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h) Dokümanlar, broşürler veya reklamlar gibi iletişim ortamlarında ürün belgelendirmesine atıf yaparken,</w:t>
            </w:r>
            <w:r w:rsidR="00D02D27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</w:t>
            </w:r>
            <w:proofErr w:type="spellStart"/>
            <w:r w:rsidR="00C73FC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="00D02D27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’i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n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şartlarına uya</w:t>
            </w:r>
            <w:r w:rsidR="00D02D27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63763385" w14:textId="4BB96BC7" w:rsidR="003662E3" w:rsidRPr="000A0EA7" w:rsidRDefault="003662E3" w:rsidP="00021B63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lastRenderedPageBreak/>
              <w:t xml:space="preserve">i) Uygunluk işaretinin kullanımına ilişkin ve ürün ile ilgili bilgi hakkında </w:t>
            </w:r>
            <w:r w:rsidR="00DA4369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 tarafından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öngörülecek olan her türlü şarta uya</w:t>
            </w:r>
            <w:r w:rsidR="00DA4369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6910FDB8" w14:textId="38237F94" w:rsidR="003662E3" w:rsidRPr="000A0EA7" w:rsidRDefault="003662E3" w:rsidP="002958D0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j) Belgelendirme şartlarına uyumluluk ile ilgili kendisine bildirilen tüm şikâyetlerin kaydını tuta</w:t>
            </w:r>
            <w:r w:rsidR="002958D0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ve istendiğinde </w:t>
            </w:r>
            <w:proofErr w:type="spellStart"/>
            <w:r w:rsidR="00C73FC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="002958D0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’e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ibraz e</w:t>
            </w:r>
            <w:r w:rsidR="002958D0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der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ve</w:t>
            </w:r>
          </w:p>
          <w:p w14:paraId="4BE27D3F" w14:textId="3BDD854C" w:rsidR="003662E3" w:rsidRPr="000A0EA7" w:rsidRDefault="003662E3" w:rsidP="002958D0">
            <w:pPr>
              <w:spacing w:after="120"/>
              <w:ind w:left="60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1) Bu tür şikâyetlere ve ürünlerde tespit edilen belgelendirme şartlarına uyumluluğu etkileyen her türlü kusura karşı uygun faaliyetleri gerçekleştir</w:t>
            </w:r>
            <w:r w:rsidR="00C30812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ir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, </w:t>
            </w:r>
          </w:p>
          <w:p w14:paraId="4AEBA7F6" w14:textId="6995E714" w:rsidR="003662E3" w:rsidRPr="000A0EA7" w:rsidRDefault="003662E3" w:rsidP="002958D0">
            <w:pPr>
              <w:spacing w:after="120"/>
              <w:ind w:left="60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2) Gerçekleştirilen faaliyetleri </w:t>
            </w:r>
            <w:proofErr w:type="gramStart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dokümante e</w:t>
            </w:r>
            <w:r w:rsidR="00C30812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der</w:t>
            </w:r>
            <w:proofErr w:type="gram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. </w:t>
            </w:r>
          </w:p>
          <w:p w14:paraId="29C9D8F0" w14:textId="77777777" w:rsidR="003662E3" w:rsidRPr="000A0EA7" w:rsidRDefault="003662E3" w:rsidP="00AC37A8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</w:pP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k) Belgelendirme şartlarına uyma yeterliliğini etkileyebilecek değişiklikler hakkında </w:t>
            </w:r>
            <w:proofErr w:type="spellStart"/>
            <w:r w:rsidR="00C73FCB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Aliment</w:t>
            </w:r>
            <w:r w:rsidR="00C30812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’i</w:t>
            </w:r>
            <w:proofErr w:type="spellEnd"/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 xml:space="preserve"> gecikmeksizin bilgilendir</w:t>
            </w:r>
            <w:r w:rsidR="00C30812"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ir</w:t>
            </w:r>
            <w:r w:rsidRPr="000A0EA7">
              <w:rPr>
                <w:rFonts w:ascii="Arial" w:hAnsi="Arial" w:cs="Arial"/>
                <w:b w:val="0"/>
                <w:i/>
                <w:iCs/>
                <w:color w:val="FF0000"/>
                <w:sz w:val="20"/>
                <w:lang w:val="tr-TR"/>
              </w:rPr>
              <w:t>.</w:t>
            </w:r>
          </w:p>
          <w:p w14:paraId="3F94438F" w14:textId="77777777" w:rsidR="0089055C" w:rsidRPr="008977F9" w:rsidRDefault="0089055C" w:rsidP="0089055C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Kuruluş, aşağıda belirtilen konularda herhangi bir değişiklik olursa 1 ay içerisinde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yazılı olarak 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Aliment’e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bildirmek zorundadır. Müşteri Kuruluş bünyesinde, aşağıda verilen durumlarda oluşabilecek değişikliklerde, kısa süreli denetimler gerçekleştirilebilir:</w:t>
            </w:r>
          </w:p>
          <w:p w14:paraId="35F08CA8" w14:textId="77777777" w:rsidR="0089055C" w:rsidRPr="008977F9" w:rsidRDefault="0089055C" w:rsidP="0089055C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14:paraId="6850DC59" w14:textId="77777777" w:rsidR="0089055C" w:rsidRPr="008977F9" w:rsidRDefault="0089055C" w:rsidP="0089055C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 kilit yönetim, karar veren veya teknik personel),</w:t>
            </w:r>
          </w:p>
          <w:p w14:paraId="012241F0" w14:textId="77777777" w:rsidR="0089055C" w:rsidRPr="008977F9" w:rsidRDefault="0089055C" w:rsidP="0089055C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1A48547B" w14:textId="77777777" w:rsidR="0089055C" w:rsidRPr="008977F9" w:rsidRDefault="0089055C" w:rsidP="0089055C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2280CFA1" w14:textId="0A527C4D" w:rsidR="005A5355" w:rsidRPr="00BB3351" w:rsidRDefault="0089055C" w:rsidP="005A5355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24DDE144" w14:textId="77440F1C" w:rsidR="005A5355" w:rsidRPr="00BB3351" w:rsidRDefault="005A5355" w:rsidP="00BB3351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Müşteri Kuruluş, herhangi bir gereklilik durumunda ve Aliment tarafından talep edildiği zaman, izlenebilirliği sağlamak adına ürüne ilişkin bilgileri bildirmekle yükümlüdür.</w:t>
            </w:r>
          </w:p>
        </w:tc>
      </w:tr>
      <w:tr w:rsidR="00131AC5" w:rsidRPr="008977F9" w14:paraId="1457E741" w14:textId="77777777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14:paraId="7C8BA578" w14:textId="77777777" w:rsidR="00131AC5" w:rsidRPr="008977F9" w:rsidRDefault="00131AC5" w:rsidP="00BB3351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022528" w14:paraId="21004024" w14:textId="77777777" w:rsidTr="003322C2">
        <w:tc>
          <w:tcPr>
            <w:tcW w:w="10422" w:type="dxa"/>
            <w:shd w:val="clear" w:color="auto" w:fill="auto"/>
            <w:vAlign w:val="center"/>
          </w:tcPr>
          <w:p w14:paraId="4BC82F53" w14:textId="0DBC5027" w:rsidR="006E6EB5" w:rsidRPr="00536C40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CB7EA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proofErr w:type="spellEnd"/>
            <w:r w:rsidR="00CB7EA4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 w:rsidR="00AB7ABA" w:rsidRPr="00536C4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  <w:t xml:space="preserve">Müşteri Kuruluş, </w:t>
            </w:r>
            <w:r w:rsidR="006E6EB5" w:rsidRPr="00536C4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  <w:t>Aşama</w:t>
            </w:r>
            <w:r w:rsidR="00AB7ABA" w:rsidRPr="00536C4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  <w:t xml:space="preserve"> </w:t>
            </w:r>
            <w:r w:rsidR="006E6EB5" w:rsidRPr="00536C4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  <w:t>1 sonucunun Aşama 2’yi ertelemeye veya iptal etmeye yol açabileceği konusunda bilgilendiril</w:t>
            </w:r>
            <w:r w:rsidR="002C5485" w:rsidRPr="00536C4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2"/>
                <w:lang w:val="tr-TR"/>
              </w:rPr>
              <w:t>ir.</w:t>
            </w:r>
          </w:p>
          <w:p w14:paraId="0B4F696E" w14:textId="509D3F0B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008C5903" w14:textId="6EAC1F1A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proofErr w:type="spellStart"/>
            <w:r w:rsidR="00CB7EA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proofErr w:type="spellEnd"/>
            <w:r w:rsidR="00CB7EA4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233F7679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64EADBD4" w14:textId="22900BDD" w:rsidR="00ED14EF" w:rsidRPr="0028554B" w:rsidRDefault="00131AC5" w:rsidP="003D294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</w:tc>
      </w:tr>
      <w:tr w:rsidR="00131AC5" w:rsidRPr="008977F9" w14:paraId="79552A24" w14:textId="77777777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14:paraId="21A95CAD" w14:textId="77777777" w:rsidR="00131AC5" w:rsidRPr="008977F9" w:rsidRDefault="00131AC5" w:rsidP="00BB3351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Mali Yükümlülükler ve Ödemeler</w:t>
            </w:r>
          </w:p>
        </w:tc>
      </w:tr>
      <w:tr w:rsidR="00131AC5" w:rsidRPr="00022528" w14:paraId="62239C51" w14:textId="77777777" w:rsidTr="003322C2">
        <w:tc>
          <w:tcPr>
            <w:tcW w:w="10422" w:type="dxa"/>
            <w:shd w:val="clear" w:color="auto" w:fill="auto"/>
            <w:vAlign w:val="center"/>
          </w:tcPr>
          <w:p w14:paraId="533EAA5A" w14:textId="7E86E3B5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D14E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OIC/SMIIC </w:t>
            </w:r>
            <w:proofErr w:type="spellStart"/>
            <w:r w:rsidR="008A6DAD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standardları</w:t>
            </w:r>
            <w:proofErr w:type="spellEnd"/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261A2187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p w14:paraId="36795128" w14:textId="77777777" w:rsidR="004820AD" w:rsidRDefault="004820AD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7EF20322" w14:textId="77777777" w:rsidR="004820AD" w:rsidRDefault="004820AD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A5B62A" w14:textId="77777777" w:rsidR="004820AD" w:rsidRDefault="004820AD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C28B3DB" w14:textId="77777777" w:rsidR="004820AD" w:rsidRDefault="004820AD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15003DF3" w14:textId="77777777" w:rsidR="004820AD" w:rsidRDefault="004820AD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6A1F7335" w14:textId="77777777" w:rsidR="00E06EC1" w:rsidRPr="008977F9" w:rsidRDefault="00E06EC1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79"/>
              <w:gridCol w:w="2197"/>
              <w:gridCol w:w="3452"/>
              <w:gridCol w:w="2683"/>
            </w:tblGrid>
            <w:tr w:rsidR="00131AC5" w:rsidRPr="008A6DAD" w14:paraId="3396A49C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538501E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lastRenderedPageBreak/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14:paraId="30A79852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1637" w:type="dxa"/>
                  <w:shd w:val="clear" w:color="auto" w:fill="F2F2F2"/>
                  <w:vAlign w:val="center"/>
                </w:tcPr>
                <w:p w14:paraId="288B569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4241" w:type="dxa"/>
                  <w:shd w:val="clear" w:color="auto" w:fill="F2F2F2"/>
                  <w:vAlign w:val="center"/>
                </w:tcPr>
                <w:p w14:paraId="048669D4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CB7EA4" w:rsidRPr="008A6DAD" w14:paraId="230DFEB6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3535D029" w14:textId="77777777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6C7F866A" w14:textId="553E8762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oicsmiickalansure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  <w:proofErr w:type="gramEnd"/>
                </w:p>
              </w:tc>
              <w:tc>
                <w:tcPr>
                  <w:tcW w:w="1637" w:type="dxa"/>
                  <w:vAlign w:val="center"/>
                </w:tcPr>
                <w:p w14:paraId="73548252" w14:textId="5ADC8B00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æbelgelendirmedenetimucretihelalæ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0C1880B3" w14:textId="59CD5504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  <w:proofErr w:type="spellEnd"/>
                  <w:proofErr w:type="gramEnd"/>
                </w:p>
              </w:tc>
            </w:tr>
            <w:tr w:rsidR="00CB7EA4" w:rsidRPr="008A6DAD" w14:paraId="4F87F20D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6AF161FC" w14:textId="77777777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948E088" w14:textId="35436860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  <w:proofErr w:type="gramEnd"/>
                </w:p>
              </w:tc>
              <w:tc>
                <w:tcPr>
                  <w:tcW w:w="1637" w:type="dxa"/>
                  <w:vAlign w:val="center"/>
                </w:tcPr>
                <w:p w14:paraId="0BDA8F1C" w14:textId="7607F041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5AB0E682" w14:textId="2998F576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  <w:proofErr w:type="spellEnd"/>
                  <w:proofErr w:type="gramEnd"/>
                </w:p>
              </w:tc>
            </w:tr>
            <w:tr w:rsidR="00CB7EA4" w:rsidRPr="008A6DAD" w14:paraId="7F5BED07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2D5DBAFC" w14:textId="77777777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7FDB1C5A" w14:textId="6C0D6F7B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  <w:proofErr w:type="gramEnd"/>
                </w:p>
              </w:tc>
              <w:tc>
                <w:tcPr>
                  <w:tcW w:w="1637" w:type="dxa"/>
                  <w:vAlign w:val="center"/>
                </w:tcPr>
                <w:p w14:paraId="13DB9B7D" w14:textId="5A7AA3B0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6AE8C860" w14:textId="2DE68742" w:rsidR="00CB7EA4" w:rsidRPr="008977F9" w:rsidRDefault="00CB7EA4" w:rsidP="00CB7EA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proofErr w:type="spellStart"/>
                  <w:proofErr w:type="gram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  <w:proofErr w:type="spellEnd"/>
                  <w:proofErr w:type="gramEnd"/>
                </w:p>
              </w:tc>
            </w:tr>
          </w:tbl>
          <w:p w14:paraId="04A123F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ECE53D" w14:textId="77777777"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ücretinin </w:t>
            </w:r>
            <w:proofErr w:type="gramStart"/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% 50</w:t>
            </w:r>
            <w:proofErr w:type="gramEnd"/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F232554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025C155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1AC180E" w14:textId="77777777"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14:paraId="64A98992" w14:textId="77777777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14:paraId="0B30A7FF" w14:textId="77777777" w:rsidR="00131AC5" w:rsidRPr="008977F9" w:rsidRDefault="00131AC5" w:rsidP="00BB3351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022528" w14:paraId="263B5AB3" w14:textId="77777777" w:rsidTr="003322C2">
        <w:tc>
          <w:tcPr>
            <w:tcW w:w="10422" w:type="dxa"/>
            <w:shd w:val="clear" w:color="auto" w:fill="auto"/>
            <w:vAlign w:val="center"/>
          </w:tcPr>
          <w:p w14:paraId="570F9F1F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ması ve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0D58567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10FA8DF2" w14:textId="77777777"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 ve ilgili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şartları imzalandığı tarihten itibaren yürürlüğe girer.</w:t>
            </w:r>
          </w:p>
          <w:p w14:paraId="7724278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410E0D4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14:paraId="531F904A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14:paraId="7CEF55A0" w14:textId="5FB31CDA"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Aliment ve Müşteri Kuruluşta kalmak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nüsha olarak tanzim edilmiş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taraflarca karşılıklı olarak ......../......../............. </w:t>
            </w:r>
            <w:proofErr w:type="gram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tarihinde</w:t>
            </w:r>
            <w:proofErr w:type="gram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imza altına alınmıştır.</w:t>
            </w:r>
          </w:p>
          <w:p w14:paraId="04B4C6CD" w14:textId="77777777"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4E134FA8" w14:textId="77777777" w:rsidR="000B1199" w:rsidRDefault="000B1199" w:rsidP="00F33D68">
      <w:pPr>
        <w:jc w:val="center"/>
        <w:rPr>
          <w:rFonts w:ascii="Arial" w:hAnsi="Arial" w:cs="Arial"/>
          <w:b w:val="0"/>
          <w:sz w:val="22"/>
          <w:szCs w:val="22"/>
          <w:lang w:val="tr-TR"/>
        </w:rPr>
      </w:pPr>
    </w:p>
    <w:tbl>
      <w:tblPr>
        <w:tblW w:w="10415" w:type="dxa"/>
        <w:tblInd w:w="-312" w:type="dxa"/>
        <w:tblLook w:val="04A0" w:firstRow="1" w:lastRow="0" w:firstColumn="1" w:lastColumn="0" w:noHBand="0" w:noVBand="1"/>
      </w:tblPr>
      <w:tblGrid>
        <w:gridCol w:w="5324"/>
        <w:gridCol w:w="5091"/>
      </w:tblGrid>
      <w:tr w:rsidR="00CB7EA4" w14:paraId="335F6F3B" w14:textId="77777777">
        <w:trPr>
          <w:trHeight w:val="1000"/>
        </w:trPr>
        <w:tc>
          <w:tcPr>
            <w:tcW w:w="5324" w:type="dxa"/>
            <w:shd w:val="clear" w:color="auto" w:fill="auto"/>
          </w:tcPr>
          <w:p w14:paraId="11A9F674" w14:textId="77777777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 Yetkilisi</w:t>
            </w:r>
          </w:p>
          <w:p w14:paraId="55E3B693" w14:textId="40607D6F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5091" w:type="dxa"/>
            <w:shd w:val="clear" w:color="auto" w:fill="auto"/>
          </w:tcPr>
          <w:p w14:paraId="50B8D521" w14:textId="77777777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æfirmaadiæ</w:t>
            </w:r>
            <w:proofErr w:type="spellEnd"/>
            <w:proofErr w:type="gramEnd"/>
          </w:p>
          <w:p w14:paraId="5DD5299B" w14:textId="77777777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  <w:p w14:paraId="55A9F83F" w14:textId="77777777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imza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, kaşe)</w:t>
            </w:r>
          </w:p>
          <w:p w14:paraId="20AD4C93" w14:textId="77777777" w:rsidR="00CB7EA4" w:rsidRDefault="00CB7EA4" w:rsidP="00CB7EA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</w:tbl>
    <w:p w14:paraId="6F3AFD60" w14:textId="77777777" w:rsidR="00147282" w:rsidRPr="008977F9" w:rsidRDefault="00147282" w:rsidP="000B1199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515941">
      <w:headerReference w:type="even" r:id="rId15"/>
      <w:headerReference w:type="default" r:id="rId16"/>
      <w:footerReference w:type="default" r:id="rId17"/>
      <w:pgSz w:w="11906" w:h="16838"/>
      <w:pgMar w:top="1921" w:right="746" w:bottom="1134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0F009" w14:textId="77777777" w:rsidR="005F2DAE" w:rsidRDefault="005F2DAE">
      <w:r>
        <w:separator/>
      </w:r>
    </w:p>
  </w:endnote>
  <w:endnote w:type="continuationSeparator" w:id="0">
    <w:p w14:paraId="510DE005" w14:textId="77777777" w:rsidR="005F2DAE" w:rsidRDefault="005F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45EF408B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60A0F3E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19BA40FC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195BC9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7149732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9D405C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D87364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68C01BF" w14:textId="77777777"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14:paraId="442BA96B" w14:textId="77777777"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5A0F4E14" w14:textId="1F74ED30" w:rsidR="00FB1031" w:rsidRPr="005B483A" w:rsidRDefault="001A575B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0C65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8A6DA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CF014F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  <w:r w:rsidR="00614F3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 w:rsidR="00CF014F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80" w:type="dxa"/>
          <w:shd w:val="clear" w:color="auto" w:fill="auto"/>
          <w:vAlign w:val="center"/>
        </w:tcPr>
        <w:p w14:paraId="183337CD" w14:textId="7D1FB40B" w:rsidR="00FB1031" w:rsidRPr="005B483A" w:rsidRDefault="002338B9" w:rsidP="00614F3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CF014F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81" w:type="dxa"/>
          <w:shd w:val="clear" w:color="auto" w:fill="auto"/>
          <w:vAlign w:val="center"/>
        </w:tcPr>
        <w:p w14:paraId="7FF0617A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1A575B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1A575B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1CF96B9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F1FF7" w14:textId="77777777" w:rsidR="005F2DAE" w:rsidRDefault="005F2DAE">
      <w:r>
        <w:separator/>
      </w:r>
    </w:p>
  </w:footnote>
  <w:footnote w:type="continuationSeparator" w:id="0">
    <w:p w14:paraId="11F1261D" w14:textId="77777777" w:rsidR="005F2DAE" w:rsidRDefault="005F2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C4C9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D2A33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5CDDF0F8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455F1F" w14:textId="77777777"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14:paraId="1E5EF49E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B0865" w14:textId="77777777" w:rsidR="000C6B05" w:rsidRPr="00EA5FC3" w:rsidRDefault="00CB7EA4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 w14:anchorId="64D2F4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.35pt;height:73.35pt">
                <v:imagedata r:id="rId1" o:title="aliment-01"/>
              </v:shape>
            </w:pict>
          </w:r>
        </w:p>
      </w:tc>
    </w:tr>
  </w:tbl>
  <w:p w14:paraId="4972319C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E07CB"/>
    <w:multiLevelType w:val="hybridMultilevel"/>
    <w:tmpl w:val="83640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7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425532">
    <w:abstractNumId w:val="13"/>
  </w:num>
  <w:num w:numId="2" w16cid:durableId="17160046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45500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987488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885034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757040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97905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32577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5776812">
    <w:abstractNumId w:val="10"/>
  </w:num>
  <w:num w:numId="10" w16cid:durableId="961424051">
    <w:abstractNumId w:val="25"/>
  </w:num>
  <w:num w:numId="11" w16cid:durableId="1341815833">
    <w:abstractNumId w:val="3"/>
  </w:num>
  <w:num w:numId="12" w16cid:durableId="544755248">
    <w:abstractNumId w:val="2"/>
  </w:num>
  <w:num w:numId="13" w16cid:durableId="1310287762">
    <w:abstractNumId w:val="18"/>
  </w:num>
  <w:num w:numId="14" w16cid:durableId="227814083">
    <w:abstractNumId w:val="12"/>
  </w:num>
  <w:num w:numId="15" w16cid:durableId="130367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951685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964969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240461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33188950">
    <w:abstractNumId w:val="14"/>
  </w:num>
  <w:num w:numId="20" w16cid:durableId="59120136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48867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18545722">
    <w:abstractNumId w:val="28"/>
  </w:num>
  <w:num w:numId="23" w16cid:durableId="1764185102">
    <w:abstractNumId w:val="21"/>
  </w:num>
  <w:num w:numId="24" w16cid:durableId="1772582108">
    <w:abstractNumId w:val="24"/>
  </w:num>
  <w:num w:numId="25" w16cid:durableId="1416584881">
    <w:abstractNumId w:val="23"/>
  </w:num>
  <w:num w:numId="26" w16cid:durableId="1379163988">
    <w:abstractNumId w:val="22"/>
  </w:num>
  <w:num w:numId="27" w16cid:durableId="227807868">
    <w:abstractNumId w:val="7"/>
  </w:num>
  <w:num w:numId="28" w16cid:durableId="1541043455">
    <w:abstractNumId w:val="8"/>
  </w:num>
  <w:num w:numId="29" w16cid:durableId="326832280">
    <w:abstractNumId w:val="27"/>
  </w:num>
  <w:num w:numId="30" w16cid:durableId="1921599202">
    <w:abstractNumId w:val="26"/>
  </w:num>
  <w:num w:numId="31" w16cid:durableId="1176308994">
    <w:abstractNumId w:val="0"/>
  </w:num>
  <w:num w:numId="32" w16cid:durableId="665472186">
    <w:abstractNumId w:val="1"/>
  </w:num>
  <w:num w:numId="33" w16cid:durableId="1536455622">
    <w:abstractNumId w:val="11"/>
  </w:num>
  <w:num w:numId="34" w16cid:durableId="2093163222">
    <w:abstractNumId w:val="5"/>
  </w:num>
  <w:num w:numId="35" w16cid:durableId="413475512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1B63"/>
    <w:rsid w:val="00021EAA"/>
    <w:rsid w:val="00022528"/>
    <w:rsid w:val="0002282D"/>
    <w:rsid w:val="00026808"/>
    <w:rsid w:val="000307FE"/>
    <w:rsid w:val="0003386F"/>
    <w:rsid w:val="00034897"/>
    <w:rsid w:val="00044231"/>
    <w:rsid w:val="00044D24"/>
    <w:rsid w:val="00046CA1"/>
    <w:rsid w:val="00051A15"/>
    <w:rsid w:val="00062E97"/>
    <w:rsid w:val="000660D4"/>
    <w:rsid w:val="00073226"/>
    <w:rsid w:val="00076D1E"/>
    <w:rsid w:val="000770C2"/>
    <w:rsid w:val="000778C8"/>
    <w:rsid w:val="00084FF3"/>
    <w:rsid w:val="000A0EA7"/>
    <w:rsid w:val="000A4EBC"/>
    <w:rsid w:val="000A5ABA"/>
    <w:rsid w:val="000A79FF"/>
    <w:rsid w:val="000B06EA"/>
    <w:rsid w:val="000B1199"/>
    <w:rsid w:val="000C168B"/>
    <w:rsid w:val="000C3707"/>
    <w:rsid w:val="000C6570"/>
    <w:rsid w:val="000C6B05"/>
    <w:rsid w:val="000E17BA"/>
    <w:rsid w:val="00105560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1359"/>
    <w:rsid w:val="00197AB8"/>
    <w:rsid w:val="001A091B"/>
    <w:rsid w:val="001A575B"/>
    <w:rsid w:val="001A59F7"/>
    <w:rsid w:val="001B5258"/>
    <w:rsid w:val="001C1C4E"/>
    <w:rsid w:val="001C4632"/>
    <w:rsid w:val="001C4A4B"/>
    <w:rsid w:val="001D2B1D"/>
    <w:rsid w:val="001D7236"/>
    <w:rsid w:val="001E0746"/>
    <w:rsid w:val="001E56F9"/>
    <w:rsid w:val="0020757B"/>
    <w:rsid w:val="00217488"/>
    <w:rsid w:val="0022343C"/>
    <w:rsid w:val="002274C1"/>
    <w:rsid w:val="002332CA"/>
    <w:rsid w:val="002338B9"/>
    <w:rsid w:val="00240AB4"/>
    <w:rsid w:val="002472FA"/>
    <w:rsid w:val="0024740B"/>
    <w:rsid w:val="00251E79"/>
    <w:rsid w:val="002612C5"/>
    <w:rsid w:val="002669AC"/>
    <w:rsid w:val="00270319"/>
    <w:rsid w:val="0027113D"/>
    <w:rsid w:val="00275C20"/>
    <w:rsid w:val="00277A47"/>
    <w:rsid w:val="0028554B"/>
    <w:rsid w:val="00294359"/>
    <w:rsid w:val="00294E4E"/>
    <w:rsid w:val="002958D0"/>
    <w:rsid w:val="002A2288"/>
    <w:rsid w:val="002A2D89"/>
    <w:rsid w:val="002B7BCA"/>
    <w:rsid w:val="002C20CF"/>
    <w:rsid w:val="002C28D3"/>
    <w:rsid w:val="002C5485"/>
    <w:rsid w:val="002C5C25"/>
    <w:rsid w:val="002E1807"/>
    <w:rsid w:val="002E608F"/>
    <w:rsid w:val="002F0B6D"/>
    <w:rsid w:val="002F64DE"/>
    <w:rsid w:val="0031033F"/>
    <w:rsid w:val="00311FAA"/>
    <w:rsid w:val="003124C6"/>
    <w:rsid w:val="00322D44"/>
    <w:rsid w:val="003322C2"/>
    <w:rsid w:val="003366DA"/>
    <w:rsid w:val="003540C5"/>
    <w:rsid w:val="003662E3"/>
    <w:rsid w:val="00372C7A"/>
    <w:rsid w:val="003857A1"/>
    <w:rsid w:val="00392AAE"/>
    <w:rsid w:val="00395A95"/>
    <w:rsid w:val="003A1D3F"/>
    <w:rsid w:val="003C5CCD"/>
    <w:rsid w:val="003D2947"/>
    <w:rsid w:val="003D7CEB"/>
    <w:rsid w:val="003E0337"/>
    <w:rsid w:val="003E5117"/>
    <w:rsid w:val="003E53CD"/>
    <w:rsid w:val="003F0368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20AD"/>
    <w:rsid w:val="0048634C"/>
    <w:rsid w:val="00493346"/>
    <w:rsid w:val="00495B78"/>
    <w:rsid w:val="00496B4B"/>
    <w:rsid w:val="004A048A"/>
    <w:rsid w:val="004A4DFE"/>
    <w:rsid w:val="004A7960"/>
    <w:rsid w:val="004B3DC9"/>
    <w:rsid w:val="004B57BA"/>
    <w:rsid w:val="004C0BA5"/>
    <w:rsid w:val="004C0F6F"/>
    <w:rsid w:val="004C51D6"/>
    <w:rsid w:val="004C7425"/>
    <w:rsid w:val="004D1A37"/>
    <w:rsid w:val="004D3237"/>
    <w:rsid w:val="004D7687"/>
    <w:rsid w:val="004E0886"/>
    <w:rsid w:val="004E62DC"/>
    <w:rsid w:val="004F1498"/>
    <w:rsid w:val="0050175E"/>
    <w:rsid w:val="00503AB6"/>
    <w:rsid w:val="00515941"/>
    <w:rsid w:val="0051776E"/>
    <w:rsid w:val="00517FBF"/>
    <w:rsid w:val="00525B5B"/>
    <w:rsid w:val="0052650F"/>
    <w:rsid w:val="00535C9F"/>
    <w:rsid w:val="00536C40"/>
    <w:rsid w:val="00537873"/>
    <w:rsid w:val="00542503"/>
    <w:rsid w:val="005475D7"/>
    <w:rsid w:val="005522CD"/>
    <w:rsid w:val="00555949"/>
    <w:rsid w:val="00555F7D"/>
    <w:rsid w:val="0058229E"/>
    <w:rsid w:val="00594CA6"/>
    <w:rsid w:val="005A2144"/>
    <w:rsid w:val="005A4BFD"/>
    <w:rsid w:val="005A5355"/>
    <w:rsid w:val="005B41E2"/>
    <w:rsid w:val="005B483A"/>
    <w:rsid w:val="005B73E8"/>
    <w:rsid w:val="005C3AA2"/>
    <w:rsid w:val="005D0C94"/>
    <w:rsid w:val="005E40DF"/>
    <w:rsid w:val="005F0136"/>
    <w:rsid w:val="005F23D9"/>
    <w:rsid w:val="005F2DAE"/>
    <w:rsid w:val="005F5AE2"/>
    <w:rsid w:val="0060333D"/>
    <w:rsid w:val="00607AC4"/>
    <w:rsid w:val="00607CC6"/>
    <w:rsid w:val="006113D0"/>
    <w:rsid w:val="0061165B"/>
    <w:rsid w:val="00614F35"/>
    <w:rsid w:val="00632197"/>
    <w:rsid w:val="00660415"/>
    <w:rsid w:val="0067191E"/>
    <w:rsid w:val="00676ABD"/>
    <w:rsid w:val="00683ED5"/>
    <w:rsid w:val="006A488F"/>
    <w:rsid w:val="006B3EDA"/>
    <w:rsid w:val="006B5049"/>
    <w:rsid w:val="006B6E1E"/>
    <w:rsid w:val="006C07FA"/>
    <w:rsid w:val="006C76A9"/>
    <w:rsid w:val="006D303D"/>
    <w:rsid w:val="006E2FF6"/>
    <w:rsid w:val="006E3A10"/>
    <w:rsid w:val="006E3C48"/>
    <w:rsid w:val="006E6EB5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2687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0DAA"/>
    <w:rsid w:val="00825E64"/>
    <w:rsid w:val="008303E7"/>
    <w:rsid w:val="00830F48"/>
    <w:rsid w:val="00831BEC"/>
    <w:rsid w:val="0083701C"/>
    <w:rsid w:val="0084253B"/>
    <w:rsid w:val="008441DE"/>
    <w:rsid w:val="00860632"/>
    <w:rsid w:val="008622BA"/>
    <w:rsid w:val="00872B07"/>
    <w:rsid w:val="00877A98"/>
    <w:rsid w:val="00881100"/>
    <w:rsid w:val="00886399"/>
    <w:rsid w:val="00887AB9"/>
    <w:rsid w:val="0089055C"/>
    <w:rsid w:val="00893E4B"/>
    <w:rsid w:val="008977F9"/>
    <w:rsid w:val="00897F45"/>
    <w:rsid w:val="008A0705"/>
    <w:rsid w:val="008A6DAD"/>
    <w:rsid w:val="008C238C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33A7"/>
    <w:rsid w:val="009867FC"/>
    <w:rsid w:val="00990053"/>
    <w:rsid w:val="009B4C09"/>
    <w:rsid w:val="009D0722"/>
    <w:rsid w:val="009D161D"/>
    <w:rsid w:val="009D16A6"/>
    <w:rsid w:val="009D2CBB"/>
    <w:rsid w:val="00A01B86"/>
    <w:rsid w:val="00A13EC5"/>
    <w:rsid w:val="00A24DB9"/>
    <w:rsid w:val="00A2671A"/>
    <w:rsid w:val="00A26B0E"/>
    <w:rsid w:val="00A321EB"/>
    <w:rsid w:val="00A33FAD"/>
    <w:rsid w:val="00A34157"/>
    <w:rsid w:val="00A44918"/>
    <w:rsid w:val="00A47685"/>
    <w:rsid w:val="00A672FC"/>
    <w:rsid w:val="00A6743A"/>
    <w:rsid w:val="00A7428A"/>
    <w:rsid w:val="00A75818"/>
    <w:rsid w:val="00A76A37"/>
    <w:rsid w:val="00A8150D"/>
    <w:rsid w:val="00A859BF"/>
    <w:rsid w:val="00AB7ABA"/>
    <w:rsid w:val="00AC0214"/>
    <w:rsid w:val="00AC37A8"/>
    <w:rsid w:val="00AC6FE7"/>
    <w:rsid w:val="00AC71EE"/>
    <w:rsid w:val="00AD0E86"/>
    <w:rsid w:val="00AD17FA"/>
    <w:rsid w:val="00AD3689"/>
    <w:rsid w:val="00AD699D"/>
    <w:rsid w:val="00AE333D"/>
    <w:rsid w:val="00AE630B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67A20"/>
    <w:rsid w:val="00B74102"/>
    <w:rsid w:val="00B747F3"/>
    <w:rsid w:val="00B75108"/>
    <w:rsid w:val="00B85C79"/>
    <w:rsid w:val="00B90CAA"/>
    <w:rsid w:val="00BA0341"/>
    <w:rsid w:val="00BB3351"/>
    <w:rsid w:val="00BC182B"/>
    <w:rsid w:val="00BC368A"/>
    <w:rsid w:val="00BC5AC5"/>
    <w:rsid w:val="00BD224B"/>
    <w:rsid w:val="00BD5B57"/>
    <w:rsid w:val="00BE4F3A"/>
    <w:rsid w:val="00C05758"/>
    <w:rsid w:val="00C13FFA"/>
    <w:rsid w:val="00C143AB"/>
    <w:rsid w:val="00C2257E"/>
    <w:rsid w:val="00C249FC"/>
    <w:rsid w:val="00C26161"/>
    <w:rsid w:val="00C2693B"/>
    <w:rsid w:val="00C30812"/>
    <w:rsid w:val="00C31932"/>
    <w:rsid w:val="00C323F1"/>
    <w:rsid w:val="00C3413F"/>
    <w:rsid w:val="00C34E06"/>
    <w:rsid w:val="00C4595F"/>
    <w:rsid w:val="00C46EE8"/>
    <w:rsid w:val="00C50161"/>
    <w:rsid w:val="00C539DD"/>
    <w:rsid w:val="00C56119"/>
    <w:rsid w:val="00C56B27"/>
    <w:rsid w:val="00C60987"/>
    <w:rsid w:val="00C7203C"/>
    <w:rsid w:val="00C725FF"/>
    <w:rsid w:val="00C73FCB"/>
    <w:rsid w:val="00C76511"/>
    <w:rsid w:val="00C82505"/>
    <w:rsid w:val="00C900C4"/>
    <w:rsid w:val="00C95A8D"/>
    <w:rsid w:val="00CA2603"/>
    <w:rsid w:val="00CA75E8"/>
    <w:rsid w:val="00CB01AF"/>
    <w:rsid w:val="00CB0246"/>
    <w:rsid w:val="00CB7E44"/>
    <w:rsid w:val="00CB7EA4"/>
    <w:rsid w:val="00CC26EF"/>
    <w:rsid w:val="00CD41A4"/>
    <w:rsid w:val="00CF014F"/>
    <w:rsid w:val="00CF32F2"/>
    <w:rsid w:val="00D02D27"/>
    <w:rsid w:val="00D11C9F"/>
    <w:rsid w:val="00D21C71"/>
    <w:rsid w:val="00D24113"/>
    <w:rsid w:val="00D3212D"/>
    <w:rsid w:val="00D33E2B"/>
    <w:rsid w:val="00D36E8C"/>
    <w:rsid w:val="00D42634"/>
    <w:rsid w:val="00D51DA8"/>
    <w:rsid w:val="00D547E6"/>
    <w:rsid w:val="00D802F4"/>
    <w:rsid w:val="00D864A8"/>
    <w:rsid w:val="00D9319C"/>
    <w:rsid w:val="00D94950"/>
    <w:rsid w:val="00D96B38"/>
    <w:rsid w:val="00DA0336"/>
    <w:rsid w:val="00DA3D56"/>
    <w:rsid w:val="00DA4369"/>
    <w:rsid w:val="00DB6B4E"/>
    <w:rsid w:val="00DB7FAA"/>
    <w:rsid w:val="00DC7D30"/>
    <w:rsid w:val="00DE5156"/>
    <w:rsid w:val="00DF3DC9"/>
    <w:rsid w:val="00E00E3B"/>
    <w:rsid w:val="00E00F4E"/>
    <w:rsid w:val="00E06EC1"/>
    <w:rsid w:val="00E162EE"/>
    <w:rsid w:val="00E22CDD"/>
    <w:rsid w:val="00E27B86"/>
    <w:rsid w:val="00E37F48"/>
    <w:rsid w:val="00E409E6"/>
    <w:rsid w:val="00E552D6"/>
    <w:rsid w:val="00E64BB9"/>
    <w:rsid w:val="00E70567"/>
    <w:rsid w:val="00E71E5C"/>
    <w:rsid w:val="00E75A79"/>
    <w:rsid w:val="00E774E1"/>
    <w:rsid w:val="00E81353"/>
    <w:rsid w:val="00E81ED9"/>
    <w:rsid w:val="00E93C96"/>
    <w:rsid w:val="00E95A6A"/>
    <w:rsid w:val="00E97929"/>
    <w:rsid w:val="00EA2E16"/>
    <w:rsid w:val="00EA533F"/>
    <w:rsid w:val="00EA5FC3"/>
    <w:rsid w:val="00EB18E2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108B9"/>
    <w:rsid w:val="00F20953"/>
    <w:rsid w:val="00F2799A"/>
    <w:rsid w:val="00F30C05"/>
    <w:rsid w:val="00F31B99"/>
    <w:rsid w:val="00F331B9"/>
    <w:rsid w:val="00F33D68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288D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24D99F"/>
  <w15:docId w15:val="{B09AB86D-FE7A-4D2A-9AB0-ABCDD78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11327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57</cp:revision>
  <cp:lastPrinted>2008-01-11T13:40:00Z</cp:lastPrinted>
  <dcterms:created xsi:type="dcterms:W3CDTF">2024-07-06T09:21:00Z</dcterms:created>
  <dcterms:modified xsi:type="dcterms:W3CDTF">2024-09-21T07:58:00Z</dcterms:modified>
</cp:coreProperties>
</file>